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F4B03" w14:textId="34D54754" w:rsidR="00F17F5E" w:rsidRDefault="00F17F5E" w:rsidP="00F17F5E">
      <w:pPr>
        <w:pStyle w:val="3GPPHeader"/>
        <w:spacing w:after="60"/>
      </w:pPr>
      <w:bookmarkStart w:id="0" w:name="_GoBack"/>
      <w:bookmarkEnd w:id="0"/>
      <w:r>
        <w:t>3GPP TSG-RAN WG1 Meeting #97</w:t>
      </w:r>
      <w:r>
        <w:tab/>
      </w:r>
      <w:r w:rsidR="00AC1260" w:rsidRPr="00AC1260">
        <w:t>R1-1905957</w:t>
      </w:r>
    </w:p>
    <w:p w14:paraId="492457AB" w14:textId="2E0D93B9" w:rsidR="00B0348E" w:rsidRPr="00CE0424" w:rsidRDefault="00F17F5E" w:rsidP="00F17F5E">
      <w:pPr>
        <w:pStyle w:val="3GPPHeader"/>
        <w:spacing w:after="60"/>
      </w:pPr>
      <w:r>
        <w:t>Reno, Nevada, USA, May 13th – 17th 2019</w:t>
      </w:r>
    </w:p>
    <w:p w14:paraId="60A5317D" w14:textId="77777777" w:rsidR="00E90E49" w:rsidRPr="00CE0424" w:rsidRDefault="00E90E49" w:rsidP="00357380">
      <w:pPr>
        <w:pStyle w:val="3GPPHeader"/>
      </w:pPr>
    </w:p>
    <w:p w14:paraId="3C6869D1" w14:textId="5CC54F1C" w:rsidR="00E90E49" w:rsidRPr="00356C6D" w:rsidRDefault="00E90E49" w:rsidP="00311702">
      <w:pPr>
        <w:pStyle w:val="3GPPHeader"/>
        <w:rPr>
          <w:sz w:val="22"/>
          <w:szCs w:val="22"/>
          <w:lang w:val="en-US"/>
        </w:rPr>
      </w:pPr>
      <w:r w:rsidRPr="00356C6D">
        <w:rPr>
          <w:sz w:val="22"/>
          <w:szCs w:val="22"/>
          <w:lang w:val="en-US"/>
        </w:rPr>
        <w:t>Agenda Item:</w:t>
      </w:r>
      <w:r w:rsidRPr="00356C6D">
        <w:rPr>
          <w:sz w:val="22"/>
          <w:szCs w:val="22"/>
          <w:lang w:val="en-US"/>
        </w:rPr>
        <w:tab/>
      </w:r>
      <w:r w:rsidR="00C20486" w:rsidRPr="00356C6D">
        <w:rPr>
          <w:sz w:val="22"/>
          <w:szCs w:val="22"/>
          <w:lang w:val="en-US"/>
        </w:rPr>
        <w:t>6</w:t>
      </w:r>
      <w:r w:rsidR="004D75CB" w:rsidRPr="00356C6D">
        <w:rPr>
          <w:sz w:val="22"/>
          <w:szCs w:val="22"/>
          <w:lang w:val="en-US"/>
        </w:rPr>
        <w:t>.</w:t>
      </w:r>
      <w:r w:rsidR="00C20486" w:rsidRPr="00356C6D">
        <w:rPr>
          <w:sz w:val="22"/>
          <w:szCs w:val="22"/>
          <w:lang w:val="en-US"/>
        </w:rPr>
        <w:t>2</w:t>
      </w:r>
      <w:r w:rsidR="00862B31" w:rsidRPr="00356C6D">
        <w:rPr>
          <w:sz w:val="22"/>
          <w:szCs w:val="22"/>
          <w:lang w:val="en-US"/>
        </w:rPr>
        <w:t>.</w:t>
      </w:r>
      <w:r w:rsidR="00C20486" w:rsidRPr="00356C6D">
        <w:rPr>
          <w:sz w:val="22"/>
          <w:szCs w:val="22"/>
          <w:lang w:val="en-US"/>
        </w:rPr>
        <w:t>1</w:t>
      </w:r>
      <w:r w:rsidR="00862B31" w:rsidRPr="00356C6D">
        <w:rPr>
          <w:sz w:val="22"/>
          <w:szCs w:val="22"/>
          <w:lang w:val="en-US"/>
        </w:rPr>
        <w:t>.</w:t>
      </w:r>
      <w:r w:rsidR="00C20486" w:rsidRPr="00356C6D">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A82E232" w:rsidR="00E90E49" w:rsidRPr="00CE0424" w:rsidRDefault="003D3C45" w:rsidP="00311702">
      <w:pPr>
        <w:pStyle w:val="3GPPHeader"/>
        <w:rPr>
          <w:sz w:val="22"/>
          <w:szCs w:val="22"/>
        </w:rPr>
      </w:pPr>
      <w:r>
        <w:rPr>
          <w:sz w:val="22"/>
          <w:szCs w:val="22"/>
        </w:rPr>
        <w:t>Title:</w:t>
      </w:r>
      <w:r w:rsidR="00E90E49" w:rsidRPr="00CE0424">
        <w:rPr>
          <w:sz w:val="22"/>
          <w:szCs w:val="22"/>
        </w:rPr>
        <w:tab/>
      </w:r>
      <w:r w:rsidR="00770C89" w:rsidRPr="00770C89">
        <w:rPr>
          <w:sz w:val="22"/>
          <w:szCs w:val="22"/>
        </w:rPr>
        <w:t>Support for transmission in preconfigured UL resources in LTE-MTC</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18E9F7F1" w:rsidR="00770C89" w:rsidRDefault="00A359F7" w:rsidP="00770C89">
      <w:pPr>
        <w:pStyle w:val="BodyText"/>
      </w:pPr>
      <w:r>
        <w:t>In t</w:t>
      </w:r>
      <w:r w:rsidR="00C95A0D">
        <w:t>he</w:t>
      </w:r>
      <w:r w:rsidR="001317D4">
        <w:t xml:space="preserve"> </w:t>
      </w:r>
      <w:r w:rsidR="00770C89">
        <w:t>Work Item (WI) on “</w:t>
      </w:r>
      <w:r w:rsidR="00C95A0D">
        <w:t>Additional</w:t>
      </w:r>
      <w:r w:rsidR="00770C89">
        <w:t xml:space="preserve"> MTC enhancements</w:t>
      </w:r>
      <w:r w:rsidR="00C95A0D">
        <w:t xml:space="preserve"> for LTE</w:t>
      </w:r>
      <w:r w:rsidR="00770C89" w:rsidRPr="00E36C2C">
        <w:t xml:space="preserve">” </w:t>
      </w:r>
      <w:r w:rsidR="00FB4A6C" w:rsidRPr="00E36C2C">
        <w:fldChar w:fldCharType="begin"/>
      </w:r>
      <w:r w:rsidR="00FB4A6C" w:rsidRPr="00E36C2C">
        <w:instrText xml:space="preserve"> REF _Ref525929513 \n \h </w:instrText>
      </w:r>
      <w:r w:rsidR="00E36C2C">
        <w:instrText xml:space="preserve"> \* MERGEFORMAT </w:instrText>
      </w:r>
      <w:r w:rsidR="00FB4A6C" w:rsidRPr="00E36C2C">
        <w:fldChar w:fldCharType="separate"/>
      </w:r>
      <w:r w:rsidR="00FB4A6C" w:rsidRPr="00E36C2C">
        <w:t>[1]</w:t>
      </w:r>
      <w:r w:rsidR="00FB4A6C" w:rsidRPr="00E36C2C">
        <w:fldChar w:fldCharType="end"/>
      </w:r>
      <w:r w:rsidR="00FB4A6C" w:rsidRPr="00E36C2C">
        <w:t>,</w:t>
      </w:r>
      <w:r w:rsidR="00DE0F8B">
        <w:t xml:space="preserve"> </w:t>
      </w:r>
      <w:r w:rsidR="00770C89">
        <w:t xml:space="preserve">one </w:t>
      </w:r>
      <w:r w:rsidR="00DE0F8B">
        <w:t xml:space="preserve">of the </w:t>
      </w:r>
      <w:r w:rsidR="00770C89">
        <w:t>objective</w:t>
      </w:r>
      <w:r w:rsidR="00DE0F8B">
        <w:t>s</w:t>
      </w:r>
      <w:r w:rsidR="00770C89">
        <w:t xml:space="preserve"> is to specify the following improvement for machine-type communications for BL/CE UEs:</w:t>
      </w:r>
    </w:p>
    <w:tbl>
      <w:tblPr>
        <w:tblStyle w:val="TableGrid"/>
        <w:tblW w:w="0" w:type="auto"/>
        <w:tblBorders>
          <w:top w:val="double" w:sz="4" w:space="0" w:color="auto"/>
        </w:tblBorders>
        <w:tblLook w:val="04A0" w:firstRow="1" w:lastRow="0" w:firstColumn="1" w:lastColumn="0" w:noHBand="0" w:noVBand="1"/>
      </w:tblPr>
      <w:tblGrid>
        <w:gridCol w:w="9629"/>
      </w:tblGrid>
      <w:tr w:rsidR="00770C89" w14:paraId="6FF1884E" w14:textId="77777777" w:rsidTr="00902081">
        <w:tc>
          <w:tcPr>
            <w:tcW w:w="9629" w:type="dxa"/>
            <w:tcBorders>
              <w:top w:val="double" w:sz="4" w:space="0" w:color="auto"/>
              <w:left w:val="single" w:sz="4" w:space="0" w:color="auto"/>
              <w:bottom w:val="single" w:sz="4" w:space="0" w:color="auto"/>
              <w:right w:val="single" w:sz="4" w:space="0" w:color="auto"/>
            </w:tcBorders>
            <w:hideMark/>
          </w:tcPr>
          <w:p w14:paraId="418E9F1B" w14:textId="77777777" w:rsidR="00770C89" w:rsidRPr="00BF4C3F" w:rsidRDefault="00770C89" w:rsidP="00902081">
            <w:pPr>
              <w:spacing w:after="0"/>
              <w:rPr>
                <w:b/>
                <w:bCs/>
                <w:sz w:val="18"/>
              </w:rPr>
            </w:pPr>
            <w:r w:rsidRPr="00BF4C3F">
              <w:rPr>
                <w:b/>
                <w:bCs/>
                <w:sz w:val="20"/>
              </w:rPr>
              <w:t>Improved UL transmission efficiency and/or UE power consumption:</w:t>
            </w:r>
          </w:p>
          <w:p w14:paraId="177A9EB0" w14:textId="77777777" w:rsidR="00770C89" w:rsidRPr="00BF4C3F" w:rsidRDefault="00770C89" w:rsidP="00ED0FA8">
            <w:pPr>
              <w:numPr>
                <w:ilvl w:val="0"/>
                <w:numId w:val="13"/>
              </w:numPr>
              <w:spacing w:after="0"/>
              <w:textAlignment w:val="auto"/>
              <w:rPr>
                <w:bCs/>
                <w:sz w:val="18"/>
              </w:rPr>
            </w:pPr>
            <w:bookmarkStart w:id="1" w:name="_Hlk518637711"/>
            <w:bookmarkStart w:id="2" w:name="_Hlk516687799"/>
            <w:r w:rsidRPr="00BF4C3F">
              <w:rPr>
                <w:bCs/>
                <w:sz w:val="20"/>
              </w:rPr>
              <w:t>Specify support for transmission in preconfigured resources in idle and/or connected mode based on SC-FDMA waveform for UEs with a valid timing advance</w:t>
            </w:r>
            <w:bookmarkEnd w:id="1"/>
            <w:r w:rsidRPr="00BF4C3F">
              <w:rPr>
                <w:bCs/>
                <w:sz w:val="20"/>
              </w:rPr>
              <w:t xml:space="preserve"> [RAN1, RAN2</w:t>
            </w:r>
            <w:bookmarkStart w:id="3" w:name="_Hlk516765211"/>
            <w:r w:rsidRPr="00BF4C3F">
              <w:rPr>
                <w:bCs/>
                <w:sz w:val="20"/>
              </w:rPr>
              <w:t>, RAN</w:t>
            </w:r>
            <w:bookmarkEnd w:id="3"/>
            <w:r w:rsidRPr="00BF4C3F">
              <w:rPr>
                <w:bCs/>
                <w:sz w:val="20"/>
              </w:rPr>
              <w:t>4]</w:t>
            </w:r>
          </w:p>
          <w:p w14:paraId="5626822E" w14:textId="77777777" w:rsidR="00770C89" w:rsidRPr="00BF4C3F" w:rsidRDefault="00770C89" w:rsidP="00ED0FA8">
            <w:pPr>
              <w:numPr>
                <w:ilvl w:val="1"/>
                <w:numId w:val="13"/>
              </w:numPr>
              <w:spacing w:after="0"/>
              <w:textAlignment w:val="auto"/>
              <w:rPr>
                <w:bCs/>
                <w:sz w:val="18"/>
              </w:rPr>
            </w:pPr>
            <w:r w:rsidRPr="00BF4C3F">
              <w:rPr>
                <w:bCs/>
                <w:sz w:val="20"/>
              </w:rPr>
              <w:t>Both shared resources and dedicated resources can be discussed</w:t>
            </w:r>
          </w:p>
          <w:p w14:paraId="1E5CFA0D" w14:textId="77777777" w:rsidR="00770C89" w:rsidRDefault="00770C89" w:rsidP="00ED0FA8">
            <w:pPr>
              <w:numPr>
                <w:ilvl w:val="1"/>
                <w:numId w:val="13"/>
              </w:numPr>
              <w:spacing w:after="0"/>
              <w:textAlignment w:val="auto"/>
              <w:rPr>
                <w:bCs/>
              </w:rPr>
            </w:pPr>
            <w:r w:rsidRPr="00BF4C3F">
              <w:rPr>
                <w:bCs/>
                <w:sz w:val="20"/>
              </w:rPr>
              <w:t>Note: This is limited to orthogonal (multi) access schemes</w:t>
            </w:r>
            <w:bookmarkEnd w:id="2"/>
          </w:p>
        </w:tc>
      </w:tr>
    </w:tbl>
    <w:p w14:paraId="0427D734" w14:textId="77777777" w:rsidR="00CC20AF" w:rsidRDefault="00CC20AF" w:rsidP="00770C89">
      <w:pPr>
        <w:pStyle w:val="BodyText"/>
      </w:pPr>
    </w:p>
    <w:p w14:paraId="643835F5" w14:textId="0DCF305E" w:rsidR="00F17F5E" w:rsidRDefault="009E2563" w:rsidP="00770C89">
      <w:pPr>
        <w:pStyle w:val="BodyText"/>
      </w:pPr>
      <w:r>
        <w:t>In RAN1 #</w:t>
      </w:r>
      <w:r w:rsidR="00F12CAD">
        <w:t>9</w:t>
      </w:r>
      <w:r w:rsidR="00B0348E">
        <w:t>6</w:t>
      </w:r>
      <w:r w:rsidR="00F17F5E">
        <w:t>bis</w:t>
      </w:r>
      <w:r w:rsidR="00770C89">
        <w:t xml:space="preserve">, </w:t>
      </w:r>
      <w:r w:rsidR="00F17F5E">
        <w:t>two working assumptions were captured in the chairman’s notes</w:t>
      </w:r>
      <w:r w:rsidR="007B6CBB">
        <w:t xml:space="preserve"> [2]</w:t>
      </w:r>
      <w:r w:rsidR="00F17F5E">
        <w:t>.</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F17F5E" w14:paraId="45773CFE" w14:textId="77777777" w:rsidTr="00F17F5E">
        <w:tc>
          <w:tcPr>
            <w:tcW w:w="4814" w:type="dxa"/>
          </w:tcPr>
          <w:p w14:paraId="24CB825B" w14:textId="77777777" w:rsidR="00CC20AF" w:rsidRDefault="00CC20AF"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0F915128" w14:textId="203ED058" w:rsidR="00F17F5E" w:rsidRPr="00F17F5E" w:rsidRDefault="00F17F5E" w:rsidP="00F17F5E">
            <w:pPr>
              <w:overflowPunct/>
              <w:autoSpaceDE/>
              <w:autoSpaceDN/>
              <w:adjustRightInd/>
              <w:spacing w:after="0"/>
              <w:ind w:left="360" w:hanging="360"/>
              <w:jc w:val="both"/>
              <w:textAlignment w:val="auto"/>
              <w:rPr>
                <w:sz w:val="18"/>
                <w:szCs w:val="24"/>
                <w:lang w:val="en-US" w:eastAsia="sv-SE"/>
              </w:rPr>
            </w:pPr>
            <w:r w:rsidRPr="00F17F5E">
              <w:rPr>
                <w:b/>
                <w:bCs/>
                <w:color w:val="000000"/>
                <w:kern w:val="24"/>
                <w:sz w:val="16"/>
                <w:highlight w:val="darkYellow"/>
                <w:lang w:eastAsia="sv-SE"/>
              </w:rPr>
              <w:t>Working Assumption#1</w:t>
            </w:r>
          </w:p>
          <w:p w14:paraId="54E336FC" w14:textId="77777777" w:rsidR="00F17F5E" w:rsidRPr="00F17F5E" w:rsidRDefault="00F17F5E" w:rsidP="00F17F5E">
            <w:pPr>
              <w:overflowPunct/>
              <w:autoSpaceDE/>
              <w:autoSpaceDN/>
              <w:adjustRightInd/>
              <w:spacing w:after="0"/>
              <w:ind w:left="360" w:hanging="360"/>
              <w:jc w:val="both"/>
              <w:textAlignment w:val="auto"/>
              <w:rPr>
                <w:sz w:val="18"/>
                <w:szCs w:val="24"/>
                <w:lang w:val="en-US" w:eastAsia="sv-SE"/>
              </w:rPr>
            </w:pPr>
            <w:r w:rsidRPr="00F17F5E">
              <w:rPr>
                <w:color w:val="000000"/>
                <w:kern w:val="24"/>
                <w:sz w:val="16"/>
                <w:lang w:eastAsia="sv-SE"/>
              </w:rPr>
              <w:t>In idle mode, updating PUR configurations and/or PUR parameters via L1 signalling after a PUR transmission is supported</w:t>
            </w:r>
          </w:p>
          <w:p w14:paraId="2BC13804" w14:textId="77777777" w:rsidR="00F17F5E" w:rsidRPr="00F17F5E" w:rsidRDefault="00F17F5E" w:rsidP="007474AC">
            <w:pPr>
              <w:numPr>
                <w:ilvl w:val="0"/>
                <w:numId w:val="22"/>
              </w:numPr>
              <w:overflowPunct/>
              <w:autoSpaceDE/>
              <w:autoSpaceDN/>
              <w:adjustRightInd/>
              <w:spacing w:after="0"/>
              <w:ind w:left="1267"/>
              <w:contextualSpacing/>
              <w:textAlignment w:val="auto"/>
              <w:rPr>
                <w:sz w:val="16"/>
                <w:szCs w:val="24"/>
                <w:lang w:val="en-US" w:eastAsia="sv-SE"/>
              </w:rPr>
            </w:pPr>
            <w:r w:rsidRPr="00F17F5E">
              <w:rPr>
                <w:color w:val="000000"/>
                <w:kern w:val="24"/>
                <w:sz w:val="16"/>
                <w:lang w:val="en-US" w:eastAsia="sv-SE"/>
              </w:rPr>
              <w:t>FFS: Which PUR configurations and PUR parameters will be signaled via L1</w:t>
            </w:r>
          </w:p>
          <w:p w14:paraId="2E8EBC75" w14:textId="77777777" w:rsidR="00F17F5E" w:rsidRPr="00F17F5E" w:rsidRDefault="00F17F5E" w:rsidP="007474AC">
            <w:pPr>
              <w:numPr>
                <w:ilvl w:val="0"/>
                <w:numId w:val="22"/>
              </w:numPr>
              <w:overflowPunct/>
              <w:autoSpaceDE/>
              <w:autoSpaceDN/>
              <w:adjustRightInd/>
              <w:spacing w:after="0"/>
              <w:ind w:left="1267"/>
              <w:contextualSpacing/>
              <w:textAlignment w:val="auto"/>
              <w:rPr>
                <w:sz w:val="16"/>
                <w:szCs w:val="24"/>
                <w:lang w:val="en-US" w:eastAsia="sv-SE"/>
              </w:rPr>
            </w:pPr>
            <w:r w:rsidRPr="00F17F5E">
              <w:rPr>
                <w:color w:val="000000"/>
                <w:kern w:val="24"/>
                <w:sz w:val="16"/>
                <w:lang w:val="en-US" w:eastAsia="sv-SE"/>
              </w:rPr>
              <w:t>FFS: Definition of PUR configurations and PUR parameters</w:t>
            </w:r>
          </w:p>
          <w:p w14:paraId="14E82B9E" w14:textId="1B992AC6" w:rsidR="00F17F5E" w:rsidRPr="00F17F5E" w:rsidRDefault="00F17F5E" w:rsidP="00F17F5E">
            <w:pPr>
              <w:tabs>
                <w:tab w:val="left" w:pos="1304"/>
              </w:tabs>
              <w:overflowPunct/>
              <w:autoSpaceDE/>
              <w:autoSpaceDN/>
              <w:adjustRightInd/>
              <w:spacing w:after="0"/>
              <w:ind w:hanging="360"/>
              <w:textAlignment w:val="auto"/>
              <w:rPr>
                <w:sz w:val="18"/>
                <w:szCs w:val="24"/>
                <w:lang w:val="en-US" w:eastAsia="sv-SE"/>
              </w:rPr>
            </w:pPr>
            <w:r w:rsidRPr="00F17F5E">
              <w:rPr>
                <w:color w:val="000000"/>
                <w:kern w:val="2"/>
                <w:sz w:val="16"/>
                <w:lang w:val="en-US" w:eastAsia="sv-SE"/>
              </w:rPr>
              <w:t>The working assumption will be automatically confirmed if for some cases L2/L3 signaling is not needed. If RAN2 decides that L2/L3 signaling is needed for all cases, the working assumption will be reverted.</w:t>
            </w:r>
          </w:p>
        </w:tc>
        <w:tc>
          <w:tcPr>
            <w:tcW w:w="4815" w:type="dxa"/>
          </w:tcPr>
          <w:p w14:paraId="0297ABA1" w14:textId="77777777" w:rsidR="00CC20AF" w:rsidRDefault="00CC20AF" w:rsidP="00F17F5E">
            <w:pPr>
              <w:overflowPunct/>
              <w:autoSpaceDE/>
              <w:autoSpaceDN/>
              <w:adjustRightInd/>
              <w:spacing w:after="0"/>
              <w:ind w:left="360" w:hanging="360"/>
              <w:jc w:val="both"/>
              <w:textAlignment w:val="auto"/>
              <w:rPr>
                <w:b/>
                <w:bCs/>
                <w:color w:val="000000"/>
                <w:kern w:val="24"/>
                <w:sz w:val="16"/>
                <w:highlight w:val="darkYellow"/>
                <w:lang w:eastAsia="sv-SE"/>
              </w:rPr>
            </w:pPr>
          </w:p>
          <w:p w14:paraId="12CEEA6A" w14:textId="2E54B45A" w:rsidR="00F17F5E" w:rsidRPr="00F17F5E" w:rsidRDefault="00F17F5E" w:rsidP="00F17F5E">
            <w:pPr>
              <w:overflowPunct/>
              <w:autoSpaceDE/>
              <w:autoSpaceDN/>
              <w:adjustRightInd/>
              <w:spacing w:after="0"/>
              <w:ind w:left="360" w:hanging="360"/>
              <w:jc w:val="both"/>
              <w:textAlignment w:val="auto"/>
              <w:rPr>
                <w:b/>
                <w:bCs/>
                <w:color w:val="000000"/>
                <w:kern w:val="24"/>
                <w:sz w:val="16"/>
                <w:highlight w:val="darkYellow"/>
                <w:lang w:eastAsia="sv-SE"/>
              </w:rPr>
            </w:pPr>
            <w:r w:rsidRPr="00F17F5E">
              <w:rPr>
                <w:b/>
                <w:bCs/>
                <w:color w:val="000000"/>
                <w:kern w:val="24"/>
                <w:sz w:val="16"/>
                <w:highlight w:val="darkYellow"/>
                <w:lang w:eastAsia="sv-SE"/>
              </w:rPr>
              <w:t>Working Assumption#2</w:t>
            </w:r>
          </w:p>
          <w:p w14:paraId="6B4E8947" w14:textId="77777777" w:rsidR="00F17F5E" w:rsidRPr="00F17F5E" w:rsidRDefault="00F17F5E" w:rsidP="00F17F5E">
            <w:pPr>
              <w:overflowPunct/>
              <w:autoSpaceDE/>
              <w:autoSpaceDN/>
              <w:adjustRightInd/>
              <w:spacing w:after="0"/>
              <w:ind w:left="360" w:hanging="360"/>
              <w:jc w:val="both"/>
              <w:textAlignment w:val="auto"/>
              <w:rPr>
                <w:bCs/>
                <w:color w:val="000000"/>
                <w:kern w:val="24"/>
                <w:sz w:val="16"/>
                <w:lang w:val="sv-SE" w:eastAsia="sv-SE"/>
              </w:rPr>
            </w:pPr>
            <w:r w:rsidRPr="00F17F5E">
              <w:rPr>
                <w:bCs/>
                <w:color w:val="000000"/>
                <w:kern w:val="24"/>
                <w:sz w:val="16"/>
                <w:lang w:val="en-US" w:eastAsia="sv-SE"/>
              </w:rPr>
              <w:t>For dedicated PUR</w:t>
            </w:r>
          </w:p>
          <w:p w14:paraId="3EF54D1F" w14:textId="77777777" w:rsidR="00036668" w:rsidRPr="00F17F5E" w:rsidRDefault="00036668" w:rsidP="007474AC">
            <w:pPr>
              <w:numPr>
                <w:ilvl w:val="0"/>
                <w:numId w:val="23"/>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 xml:space="preserve">During the PUR search space monitoring, the UE monitors for DCI scrambled with a RNTI </w:t>
            </w:r>
            <w:proofErr w:type="gramStart"/>
            <w:r w:rsidRPr="00F17F5E">
              <w:rPr>
                <w:bCs/>
                <w:color w:val="000000"/>
                <w:kern w:val="24"/>
                <w:sz w:val="16"/>
                <w:lang w:val="en-US" w:eastAsia="sv-SE"/>
              </w:rPr>
              <w:t>assuming that</w:t>
            </w:r>
            <w:proofErr w:type="gramEnd"/>
            <w:r w:rsidRPr="00F17F5E">
              <w:rPr>
                <w:bCs/>
                <w:color w:val="000000"/>
                <w:kern w:val="24"/>
                <w:sz w:val="16"/>
                <w:lang w:val="en-US" w:eastAsia="sv-SE"/>
              </w:rPr>
              <w:t xml:space="preserve"> the RNTI is not shared with any other UE</w:t>
            </w:r>
          </w:p>
          <w:p w14:paraId="639C807E" w14:textId="77777777" w:rsidR="00036668" w:rsidRPr="00F17F5E" w:rsidRDefault="00036668" w:rsidP="007474AC">
            <w:pPr>
              <w:numPr>
                <w:ilvl w:val="1"/>
                <w:numId w:val="23"/>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Note: It is up to RAN2 to decide how the RNTI is signaled to UE or derived</w:t>
            </w:r>
          </w:p>
          <w:p w14:paraId="05FA40A3" w14:textId="77777777" w:rsidR="00036668" w:rsidRPr="00F17F5E" w:rsidRDefault="00036668" w:rsidP="007474AC">
            <w:pPr>
              <w:numPr>
                <w:ilvl w:val="0"/>
                <w:numId w:val="23"/>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FFS if the UE monitors any additional RNTI which may be shared with other UEs.</w:t>
            </w:r>
          </w:p>
          <w:p w14:paraId="6C8E5F0A" w14:textId="77777777" w:rsidR="00036668" w:rsidRPr="00F17F5E" w:rsidRDefault="00036668" w:rsidP="007474AC">
            <w:pPr>
              <w:numPr>
                <w:ilvl w:val="0"/>
                <w:numId w:val="23"/>
              </w:numPr>
              <w:overflowPunct/>
              <w:autoSpaceDE/>
              <w:autoSpaceDN/>
              <w:adjustRightInd/>
              <w:spacing w:after="0"/>
              <w:jc w:val="both"/>
              <w:textAlignment w:val="auto"/>
              <w:rPr>
                <w:bCs/>
                <w:color w:val="000000"/>
                <w:kern w:val="24"/>
                <w:sz w:val="16"/>
                <w:lang w:val="en-US" w:eastAsia="sv-SE"/>
              </w:rPr>
            </w:pPr>
            <w:r w:rsidRPr="00F17F5E">
              <w:rPr>
                <w:bCs/>
                <w:color w:val="000000"/>
                <w:kern w:val="24"/>
                <w:sz w:val="16"/>
                <w:lang w:val="en-US" w:eastAsia="sv-SE"/>
              </w:rPr>
              <w:t>Note: The same RNTI may be used over non-overlapping time and/or frequency resources</w:t>
            </w:r>
          </w:p>
          <w:p w14:paraId="2CE0FAD2" w14:textId="77777777" w:rsidR="00F17F5E" w:rsidRPr="00F17F5E" w:rsidRDefault="00F17F5E" w:rsidP="00F17F5E">
            <w:pPr>
              <w:overflowPunct/>
              <w:autoSpaceDE/>
              <w:autoSpaceDN/>
              <w:adjustRightInd/>
              <w:spacing w:after="0"/>
              <w:ind w:left="360" w:hanging="360"/>
              <w:jc w:val="both"/>
              <w:textAlignment w:val="auto"/>
              <w:rPr>
                <w:bCs/>
                <w:color w:val="000000"/>
                <w:kern w:val="24"/>
                <w:sz w:val="16"/>
                <w:lang w:val="en-US" w:eastAsia="sv-SE"/>
              </w:rPr>
            </w:pPr>
            <w:r w:rsidRPr="00F17F5E">
              <w:rPr>
                <w:bCs/>
                <w:color w:val="000000"/>
                <w:kern w:val="24"/>
                <w:sz w:val="16"/>
                <w:lang w:val="en-US" w:eastAsia="sv-SE"/>
              </w:rPr>
              <w:t xml:space="preserve">Send </w:t>
            </w:r>
            <w:proofErr w:type="gramStart"/>
            <w:r w:rsidRPr="00F17F5E">
              <w:rPr>
                <w:bCs/>
                <w:color w:val="000000"/>
                <w:kern w:val="24"/>
                <w:sz w:val="16"/>
                <w:lang w:val="en-US" w:eastAsia="sv-SE"/>
              </w:rPr>
              <w:t>an</w:t>
            </w:r>
            <w:proofErr w:type="gramEnd"/>
            <w:r w:rsidRPr="00F17F5E">
              <w:rPr>
                <w:bCs/>
                <w:color w:val="000000"/>
                <w:kern w:val="24"/>
                <w:sz w:val="16"/>
                <w:lang w:val="en-US" w:eastAsia="sv-SE"/>
              </w:rPr>
              <w:t xml:space="preserve"> LS to RAN2 to include two above working assumptions (LS is endorsed in eMTC agenda item). Ask whether the first bullet in working assumption #2 is feasible. If it is concluded that working assumption #2 feasible, the working assumption #2 will be automatically confirmed.</w:t>
            </w:r>
          </w:p>
          <w:p w14:paraId="29DE051F" w14:textId="388BEEA2" w:rsidR="00F17F5E" w:rsidRPr="00F17F5E" w:rsidRDefault="00F17F5E" w:rsidP="00F17F5E">
            <w:pPr>
              <w:overflowPunct/>
              <w:autoSpaceDE/>
              <w:autoSpaceDN/>
              <w:adjustRightInd/>
              <w:spacing w:after="0"/>
              <w:ind w:left="360" w:hanging="360"/>
              <w:jc w:val="both"/>
              <w:textAlignment w:val="auto"/>
              <w:rPr>
                <w:lang w:val="en-US"/>
              </w:rPr>
            </w:pPr>
          </w:p>
        </w:tc>
      </w:tr>
    </w:tbl>
    <w:p w14:paraId="51E16166" w14:textId="77777777" w:rsidR="00F17F5E" w:rsidRDefault="00F17F5E" w:rsidP="00770C89">
      <w:pPr>
        <w:pStyle w:val="BodyText"/>
      </w:pPr>
    </w:p>
    <w:p w14:paraId="1236E06F" w14:textId="482F1DDF" w:rsidR="00770C89" w:rsidRDefault="00694EA1" w:rsidP="00770C89">
      <w:pPr>
        <w:pStyle w:val="BodyText"/>
      </w:pPr>
      <w:r>
        <w:t>In addition to the above Working Assumptions</w:t>
      </w:r>
      <w:r w:rsidR="00F822D2">
        <w:t xml:space="preserve"> captured in a LS </w:t>
      </w:r>
      <w:r w:rsidR="00F822D2" w:rsidRPr="00400597">
        <w:t>[</w:t>
      </w:r>
      <w:r w:rsidR="00400597" w:rsidRPr="00400597">
        <w:t>3</w:t>
      </w:r>
      <w:r w:rsidR="00F822D2">
        <w:t>]</w:t>
      </w:r>
      <w:r>
        <w:t xml:space="preserve">, </w:t>
      </w:r>
      <w:r w:rsidR="00770C89">
        <w:t>the following agreements were reached</w:t>
      </w:r>
      <w:r w:rsidR="006915B0">
        <w:t xml:space="preserve"> [2]</w:t>
      </w:r>
      <w:r w:rsidR="00770C89">
        <w:t>.</w:t>
      </w:r>
      <w:r w:rsidR="00770C89" w:rsidRPr="00770C89">
        <w:t xml:space="preserve"> </w:t>
      </w:r>
    </w:p>
    <w:tbl>
      <w:tblPr>
        <w:tblStyle w:val="TableGrid"/>
        <w:tblW w:w="0" w:type="auto"/>
        <w:tblBorders>
          <w:top w:val="double" w:sz="4" w:space="0" w:color="auto"/>
        </w:tblBorders>
        <w:tblLook w:val="04A0" w:firstRow="1" w:lastRow="0" w:firstColumn="1" w:lastColumn="0" w:noHBand="0" w:noVBand="1"/>
      </w:tblPr>
      <w:tblGrid>
        <w:gridCol w:w="4814"/>
        <w:gridCol w:w="4815"/>
      </w:tblGrid>
      <w:tr w:rsidR="009E2563" w14:paraId="7ACD8333" w14:textId="77777777" w:rsidTr="001A7BF4">
        <w:tc>
          <w:tcPr>
            <w:tcW w:w="4814" w:type="dxa"/>
            <w:tcBorders>
              <w:top w:val="double" w:sz="4" w:space="0" w:color="auto"/>
              <w:left w:val="single" w:sz="4" w:space="0" w:color="auto"/>
              <w:bottom w:val="single" w:sz="4" w:space="0" w:color="auto"/>
              <w:right w:val="single" w:sz="4" w:space="0" w:color="auto"/>
            </w:tcBorders>
            <w:hideMark/>
          </w:tcPr>
          <w:p w14:paraId="0F934806" w14:textId="77777777" w:rsidR="00CC20AF" w:rsidRDefault="00CC20AF" w:rsidP="00CC20AF">
            <w:pPr>
              <w:tabs>
                <w:tab w:val="left" w:pos="1620"/>
              </w:tabs>
              <w:overflowPunct/>
              <w:autoSpaceDE/>
              <w:autoSpaceDN/>
              <w:adjustRightInd/>
              <w:spacing w:after="0"/>
              <w:jc w:val="both"/>
              <w:textAlignment w:val="auto"/>
              <w:rPr>
                <w:rFonts w:eastAsia="MS Mincho"/>
                <w:b/>
                <w:sz w:val="16"/>
                <w:highlight w:val="green"/>
                <w:lang w:eastAsia="sv-SE"/>
              </w:rPr>
            </w:pPr>
          </w:p>
          <w:p w14:paraId="41854446" w14:textId="70D752E0" w:rsidR="00CC20AF" w:rsidRPr="00CC20AF" w:rsidRDefault="00CC20AF" w:rsidP="00CC20AF">
            <w:pPr>
              <w:tabs>
                <w:tab w:val="left" w:pos="1620"/>
              </w:tabs>
              <w:overflowPunct/>
              <w:autoSpaceDE/>
              <w:autoSpaceDN/>
              <w:adjustRightInd/>
              <w:spacing w:after="0"/>
              <w:jc w:val="both"/>
              <w:textAlignment w:val="auto"/>
              <w:rPr>
                <w:rFonts w:eastAsia="MS Mincho"/>
                <w:b/>
                <w:sz w:val="16"/>
                <w:highlight w:val="green"/>
                <w:lang w:eastAsia="sv-SE"/>
              </w:rPr>
            </w:pPr>
            <w:r w:rsidRPr="00CC20AF">
              <w:rPr>
                <w:rFonts w:eastAsia="MS Mincho"/>
                <w:b/>
                <w:sz w:val="16"/>
                <w:highlight w:val="green"/>
                <w:lang w:eastAsia="sv-SE"/>
              </w:rPr>
              <w:t>Agreement</w:t>
            </w:r>
          </w:p>
          <w:p w14:paraId="3098FEFB" w14:textId="77777777" w:rsidR="00CC20AF" w:rsidRPr="00CC20AF" w:rsidRDefault="00CC20AF" w:rsidP="00CC20AF">
            <w:pPr>
              <w:tabs>
                <w:tab w:val="left" w:pos="1620"/>
              </w:tabs>
              <w:overflowPunct/>
              <w:autoSpaceDE/>
              <w:autoSpaceDN/>
              <w:adjustRightInd/>
              <w:spacing w:after="0"/>
              <w:ind w:left="360" w:hanging="360"/>
              <w:jc w:val="both"/>
              <w:textAlignment w:val="auto"/>
              <w:rPr>
                <w:rFonts w:eastAsia="MS Mincho"/>
                <w:sz w:val="16"/>
                <w:lang w:eastAsia="sv-SE"/>
              </w:rPr>
            </w:pPr>
            <w:r w:rsidRPr="00CC20AF">
              <w:rPr>
                <w:rFonts w:eastAsia="MS Mincho"/>
                <w:sz w:val="16"/>
                <w:lang w:eastAsia="sv-SE"/>
              </w:rPr>
              <w:t xml:space="preserve">The UE monitors the MPDCCH for at least a time period after a PUR transmission </w:t>
            </w:r>
          </w:p>
          <w:p w14:paraId="787ABCF2" w14:textId="77777777" w:rsidR="00CC20AF" w:rsidRPr="00CC20AF" w:rsidRDefault="00CC20AF" w:rsidP="007474AC">
            <w:pPr>
              <w:numPr>
                <w:ilvl w:val="0"/>
                <w:numId w:val="24"/>
              </w:numPr>
              <w:overflowPunct/>
              <w:autoSpaceDE/>
              <w:autoSpaceDN/>
              <w:adjustRightInd/>
              <w:spacing w:after="0"/>
              <w:textAlignment w:val="auto"/>
              <w:rPr>
                <w:sz w:val="16"/>
                <w:lang w:eastAsia="en-US"/>
              </w:rPr>
            </w:pPr>
            <w:r w:rsidRPr="00CC20AF">
              <w:rPr>
                <w:sz w:val="16"/>
                <w:lang w:eastAsia="en-US"/>
              </w:rPr>
              <w:t>FFS: Details of the time period</w:t>
            </w:r>
          </w:p>
          <w:p w14:paraId="17AF80FC" w14:textId="77777777" w:rsidR="00CC20AF" w:rsidRPr="00CC20AF" w:rsidRDefault="00CC20AF" w:rsidP="007474AC">
            <w:pPr>
              <w:numPr>
                <w:ilvl w:val="0"/>
                <w:numId w:val="24"/>
              </w:numPr>
              <w:overflowPunct/>
              <w:autoSpaceDE/>
              <w:autoSpaceDN/>
              <w:adjustRightInd/>
              <w:spacing w:after="0"/>
              <w:textAlignment w:val="auto"/>
              <w:rPr>
                <w:sz w:val="16"/>
                <w:lang w:eastAsia="en-US"/>
              </w:rPr>
            </w:pPr>
            <w:r w:rsidRPr="00CC20AF">
              <w:rPr>
                <w:sz w:val="16"/>
                <w:lang w:eastAsia="en-US"/>
              </w:rPr>
              <w:t>FFS: UE behaviour if nothing is received in the time period</w:t>
            </w:r>
          </w:p>
          <w:p w14:paraId="42F3FAC5" w14:textId="77777777" w:rsidR="00CC20AF" w:rsidRPr="00CC20AF" w:rsidRDefault="00CC20AF" w:rsidP="007474AC">
            <w:pPr>
              <w:numPr>
                <w:ilvl w:val="0"/>
                <w:numId w:val="24"/>
              </w:numPr>
              <w:overflowPunct/>
              <w:autoSpaceDE/>
              <w:autoSpaceDN/>
              <w:adjustRightInd/>
              <w:spacing w:after="0"/>
              <w:textAlignment w:val="auto"/>
              <w:rPr>
                <w:sz w:val="16"/>
                <w:lang w:eastAsia="en-US"/>
              </w:rPr>
            </w:pPr>
            <w:r w:rsidRPr="00CC20AF">
              <w:rPr>
                <w:sz w:val="16"/>
                <w:lang w:eastAsia="en-US"/>
              </w:rPr>
              <w:t>FFS: If and how often UE monitors MPDCCH after a PUR allocation in which it has not transmitted</w:t>
            </w:r>
          </w:p>
          <w:p w14:paraId="24E82C63" w14:textId="77777777" w:rsidR="00CC20AF" w:rsidRPr="00CC20AF" w:rsidRDefault="00CC20AF" w:rsidP="00CC20AF">
            <w:pPr>
              <w:overflowPunct/>
              <w:autoSpaceDE/>
              <w:autoSpaceDN/>
              <w:adjustRightInd/>
              <w:spacing w:after="0"/>
              <w:ind w:left="720" w:hanging="720"/>
              <w:textAlignment w:val="auto"/>
              <w:rPr>
                <w:rFonts w:eastAsia="Batang"/>
                <w:sz w:val="16"/>
                <w:szCs w:val="24"/>
                <w:lang w:val="en-US" w:eastAsia="x-none"/>
              </w:rPr>
            </w:pPr>
          </w:p>
          <w:p w14:paraId="79FB9D1D" w14:textId="77777777" w:rsidR="00CC20AF" w:rsidRPr="00CC20AF" w:rsidRDefault="00CC20AF" w:rsidP="00CC20AF">
            <w:pPr>
              <w:tabs>
                <w:tab w:val="left" w:pos="1620"/>
              </w:tabs>
              <w:overflowPunct/>
              <w:autoSpaceDE/>
              <w:autoSpaceDN/>
              <w:adjustRightInd/>
              <w:spacing w:after="0"/>
              <w:ind w:left="360" w:hanging="360"/>
              <w:jc w:val="both"/>
              <w:textAlignment w:val="auto"/>
              <w:rPr>
                <w:rFonts w:eastAsia="MS Mincho"/>
                <w:b/>
                <w:sz w:val="16"/>
                <w:highlight w:val="green"/>
                <w:lang w:eastAsia="sv-SE"/>
              </w:rPr>
            </w:pPr>
            <w:r w:rsidRPr="00CC20AF">
              <w:rPr>
                <w:rFonts w:eastAsia="MS Mincho"/>
                <w:b/>
                <w:sz w:val="16"/>
                <w:highlight w:val="green"/>
                <w:lang w:eastAsia="sv-SE"/>
              </w:rPr>
              <w:t>Agreement</w:t>
            </w:r>
          </w:p>
          <w:p w14:paraId="44C768DB" w14:textId="77777777" w:rsidR="00CC20AF" w:rsidRPr="00CC20AF" w:rsidRDefault="00CC20AF" w:rsidP="00CC20AF">
            <w:pPr>
              <w:overflowPunct/>
              <w:autoSpaceDE/>
              <w:autoSpaceDN/>
              <w:adjustRightInd/>
              <w:spacing w:after="0"/>
              <w:ind w:left="720" w:hanging="720"/>
              <w:textAlignment w:val="auto"/>
              <w:rPr>
                <w:rFonts w:eastAsia="Batang"/>
                <w:sz w:val="24"/>
                <w:szCs w:val="24"/>
                <w:lang w:val="en-US" w:eastAsia="x-none"/>
              </w:rPr>
            </w:pPr>
            <w:r w:rsidRPr="00CC20AF">
              <w:rPr>
                <w:rFonts w:eastAsia="Batang"/>
                <w:sz w:val="16"/>
                <w:szCs w:val="24"/>
                <w:lang w:eastAsia="en-US"/>
              </w:rPr>
              <w:t xml:space="preserve">The value(s) of </w:t>
            </w:r>
            <w:r w:rsidRPr="00CC20AF">
              <w:rPr>
                <w:rFonts w:eastAsia="Batang"/>
                <w:bCs/>
                <w:sz w:val="16"/>
                <w:szCs w:val="24"/>
                <w:lang w:eastAsia="en-US"/>
              </w:rPr>
              <w:t>RSRP</w:t>
            </w:r>
            <w:r w:rsidRPr="00CC20AF">
              <w:rPr>
                <w:rFonts w:eastAsia="Batang"/>
                <w:sz w:val="16"/>
                <w:szCs w:val="24"/>
                <w:lang w:eastAsia="en-US"/>
              </w:rPr>
              <w:t xml:space="preserve"> threshold(s) is UE specific</w:t>
            </w:r>
          </w:p>
          <w:p w14:paraId="310E7532" w14:textId="77777777" w:rsidR="00CC20AF" w:rsidRPr="00CC20AF" w:rsidRDefault="00CC20AF" w:rsidP="00CC20AF">
            <w:pPr>
              <w:overflowPunct/>
              <w:autoSpaceDE/>
              <w:autoSpaceDN/>
              <w:adjustRightInd/>
              <w:spacing w:after="0"/>
              <w:ind w:left="720" w:hanging="720"/>
              <w:textAlignment w:val="auto"/>
              <w:rPr>
                <w:rFonts w:eastAsia="Batang"/>
                <w:szCs w:val="24"/>
                <w:lang w:eastAsia="x-none"/>
              </w:rPr>
            </w:pPr>
          </w:p>
          <w:p w14:paraId="76B4B404" w14:textId="00224452" w:rsidR="00527893" w:rsidRPr="00414B38" w:rsidRDefault="00527893" w:rsidP="00CC20AF">
            <w:pPr>
              <w:overflowPunct/>
              <w:autoSpaceDE/>
              <w:autoSpaceDN/>
              <w:adjustRightInd/>
              <w:spacing w:after="0"/>
              <w:textAlignment w:val="auto"/>
              <w:rPr>
                <w:sz w:val="14"/>
                <w:szCs w:val="20"/>
                <w:lang w:eastAsia="x-none"/>
              </w:rPr>
            </w:pPr>
          </w:p>
        </w:tc>
        <w:tc>
          <w:tcPr>
            <w:tcW w:w="4815" w:type="dxa"/>
            <w:tcBorders>
              <w:top w:val="double" w:sz="4" w:space="0" w:color="auto"/>
              <w:left w:val="single" w:sz="4" w:space="0" w:color="auto"/>
              <w:bottom w:val="single" w:sz="4" w:space="0" w:color="auto"/>
              <w:right w:val="single" w:sz="4" w:space="0" w:color="auto"/>
            </w:tcBorders>
          </w:tcPr>
          <w:p w14:paraId="24266AAE" w14:textId="77777777" w:rsidR="00CC20AF" w:rsidRDefault="00CC20AF" w:rsidP="00CC20AF">
            <w:pPr>
              <w:tabs>
                <w:tab w:val="left" w:pos="1620"/>
              </w:tabs>
              <w:overflowPunct/>
              <w:autoSpaceDE/>
              <w:autoSpaceDN/>
              <w:adjustRightInd/>
              <w:spacing w:after="0"/>
              <w:ind w:left="360" w:hanging="360"/>
              <w:jc w:val="both"/>
              <w:textAlignment w:val="auto"/>
              <w:rPr>
                <w:rFonts w:eastAsia="MS Mincho"/>
                <w:b/>
                <w:sz w:val="16"/>
                <w:szCs w:val="16"/>
                <w:highlight w:val="green"/>
                <w:lang w:eastAsia="sv-SE"/>
              </w:rPr>
            </w:pPr>
          </w:p>
          <w:p w14:paraId="7B6514DD" w14:textId="798FFE94" w:rsidR="00CC20AF" w:rsidRPr="00CC20AF" w:rsidRDefault="00CC20AF" w:rsidP="00CC20AF">
            <w:pPr>
              <w:tabs>
                <w:tab w:val="left" w:pos="1620"/>
              </w:tabs>
              <w:overflowPunct/>
              <w:autoSpaceDE/>
              <w:autoSpaceDN/>
              <w:adjustRightInd/>
              <w:spacing w:after="0"/>
              <w:ind w:left="360" w:hanging="360"/>
              <w:jc w:val="both"/>
              <w:textAlignment w:val="auto"/>
              <w:rPr>
                <w:rFonts w:eastAsia="MS Mincho"/>
                <w:b/>
                <w:sz w:val="16"/>
                <w:szCs w:val="16"/>
                <w:highlight w:val="green"/>
                <w:lang w:eastAsia="sv-SE"/>
              </w:rPr>
            </w:pPr>
            <w:r w:rsidRPr="00CC20AF">
              <w:rPr>
                <w:rFonts w:eastAsia="MS Mincho"/>
                <w:b/>
                <w:sz w:val="16"/>
                <w:szCs w:val="16"/>
                <w:highlight w:val="green"/>
                <w:lang w:eastAsia="sv-SE"/>
              </w:rPr>
              <w:t>Agreement</w:t>
            </w:r>
          </w:p>
          <w:p w14:paraId="6FDE6F13" w14:textId="77777777" w:rsidR="00CC20AF" w:rsidRPr="00CC20AF" w:rsidRDefault="00CC20AF" w:rsidP="00CC20AF">
            <w:pPr>
              <w:tabs>
                <w:tab w:val="left" w:pos="1620"/>
              </w:tabs>
              <w:overflowPunct/>
              <w:autoSpaceDE/>
              <w:autoSpaceDN/>
              <w:adjustRightInd/>
              <w:spacing w:after="0"/>
              <w:jc w:val="both"/>
              <w:textAlignment w:val="auto"/>
              <w:rPr>
                <w:rFonts w:eastAsia="MS Mincho"/>
                <w:sz w:val="16"/>
                <w:szCs w:val="16"/>
                <w:lang w:eastAsia="sv-SE"/>
              </w:rPr>
            </w:pPr>
            <w:r w:rsidRPr="00CC20AF">
              <w:rPr>
                <w:rFonts w:eastAsia="MS Mincho"/>
                <w:sz w:val="16"/>
                <w:szCs w:val="16"/>
                <w:lang w:eastAsia="sv-SE"/>
              </w:rPr>
              <w:t>The power control parameters within the PUR configuration, shall at least include:</w:t>
            </w:r>
          </w:p>
          <w:p w14:paraId="4358116E" w14:textId="77777777" w:rsidR="00CC20AF" w:rsidRPr="00CC20AF" w:rsidRDefault="00CC20AF" w:rsidP="007474AC">
            <w:pPr>
              <w:numPr>
                <w:ilvl w:val="0"/>
                <w:numId w:val="24"/>
              </w:numPr>
              <w:overflowPunct/>
              <w:autoSpaceDE/>
              <w:autoSpaceDN/>
              <w:adjustRightInd/>
              <w:spacing w:after="0"/>
              <w:textAlignment w:val="auto"/>
              <w:rPr>
                <w:sz w:val="16"/>
                <w:szCs w:val="16"/>
                <w:lang w:eastAsia="en-US"/>
              </w:rPr>
            </w:pPr>
            <w:r w:rsidRPr="00CC20AF">
              <w:rPr>
                <w:sz w:val="16"/>
                <w:szCs w:val="16"/>
                <w:lang w:eastAsia="en-US"/>
              </w:rPr>
              <w:t>Target UL power level (P_0) for the PUR transmission</w:t>
            </w:r>
          </w:p>
          <w:p w14:paraId="24A18799" w14:textId="77777777" w:rsidR="00CC20AF" w:rsidRPr="00CC20AF" w:rsidRDefault="00CC20AF" w:rsidP="00CC20AF">
            <w:pPr>
              <w:overflowPunct/>
              <w:autoSpaceDE/>
              <w:autoSpaceDN/>
              <w:adjustRightInd/>
              <w:spacing w:after="0"/>
              <w:ind w:left="720" w:hanging="720"/>
              <w:textAlignment w:val="auto"/>
              <w:rPr>
                <w:rFonts w:eastAsia="Batang"/>
                <w:sz w:val="16"/>
                <w:szCs w:val="16"/>
                <w:lang w:val="en-US" w:eastAsia="x-none"/>
              </w:rPr>
            </w:pPr>
          </w:p>
          <w:p w14:paraId="63DBBBDE" w14:textId="77777777" w:rsidR="00CC20AF" w:rsidRPr="00CC20AF" w:rsidRDefault="00CC20AF" w:rsidP="00CC20AF">
            <w:pPr>
              <w:overflowPunct/>
              <w:autoSpaceDE/>
              <w:autoSpaceDN/>
              <w:adjustRightInd/>
              <w:spacing w:after="0"/>
              <w:ind w:left="720" w:hanging="720"/>
              <w:textAlignment w:val="auto"/>
              <w:rPr>
                <w:rFonts w:ascii="Times" w:eastAsia="Batang" w:hAnsi="Times"/>
                <w:b/>
                <w:sz w:val="16"/>
                <w:szCs w:val="16"/>
                <w:highlight w:val="green"/>
                <w:lang w:eastAsia="en-GB"/>
              </w:rPr>
            </w:pPr>
            <w:r w:rsidRPr="00CC20AF">
              <w:rPr>
                <w:rFonts w:ascii="Times" w:eastAsia="Batang" w:hAnsi="Times"/>
                <w:b/>
                <w:sz w:val="16"/>
                <w:szCs w:val="16"/>
                <w:highlight w:val="green"/>
                <w:lang w:eastAsia="en-GB"/>
              </w:rPr>
              <w:t xml:space="preserve">Agreement </w:t>
            </w:r>
          </w:p>
          <w:p w14:paraId="7FC311D4" w14:textId="77777777" w:rsidR="00CC20AF" w:rsidRPr="00CC20AF" w:rsidRDefault="00CC20AF" w:rsidP="00CC20AF">
            <w:pPr>
              <w:overflowPunct/>
              <w:autoSpaceDE/>
              <w:autoSpaceDN/>
              <w:adjustRightInd/>
              <w:spacing w:after="0"/>
              <w:textAlignment w:val="auto"/>
              <w:rPr>
                <w:rFonts w:ascii="Times" w:eastAsia="Batang" w:hAnsi="Times"/>
                <w:sz w:val="16"/>
                <w:szCs w:val="16"/>
                <w:lang w:eastAsia="x-none"/>
              </w:rPr>
            </w:pPr>
            <w:r w:rsidRPr="00CC20AF">
              <w:rPr>
                <w:rFonts w:ascii="Times" w:eastAsia="Batang" w:hAnsi="Times"/>
                <w:sz w:val="16"/>
                <w:szCs w:val="16"/>
                <w:lang w:val="en-GB" w:eastAsia="en-GB"/>
              </w:rPr>
              <w:t xml:space="preserve">For dedicated PUR in idle mode, the PUR configuration is configured by UE-specific RRC </w:t>
            </w:r>
            <w:proofErr w:type="spellStart"/>
            <w:r w:rsidRPr="00CC20AF">
              <w:rPr>
                <w:rFonts w:ascii="Times" w:eastAsia="Batang" w:hAnsi="Times"/>
                <w:sz w:val="16"/>
                <w:szCs w:val="16"/>
                <w:lang w:val="en-GB" w:eastAsia="en-US"/>
              </w:rPr>
              <w:t>signaling</w:t>
            </w:r>
            <w:proofErr w:type="spellEnd"/>
            <w:r w:rsidRPr="00CC20AF">
              <w:rPr>
                <w:rFonts w:ascii="Times" w:eastAsia="Batang" w:hAnsi="Times" w:cs="Times"/>
                <w:sz w:val="16"/>
                <w:szCs w:val="16"/>
                <w:lang w:val="en-GB" w:eastAsia="en-US"/>
              </w:rPr>
              <w:t>.</w:t>
            </w:r>
          </w:p>
          <w:p w14:paraId="2C92121C" w14:textId="2CAF6F0E" w:rsidR="009E2563" w:rsidRPr="00CC20AF" w:rsidRDefault="009E2563" w:rsidP="00F822D2">
            <w:pPr>
              <w:overflowPunct/>
              <w:autoSpaceDE/>
              <w:autoSpaceDN/>
              <w:adjustRightInd/>
              <w:spacing w:after="0"/>
              <w:textAlignment w:val="auto"/>
              <w:rPr>
                <w:bCs/>
                <w:sz w:val="14"/>
              </w:rPr>
            </w:pPr>
          </w:p>
        </w:tc>
      </w:tr>
    </w:tbl>
    <w:p w14:paraId="0A71F32F" w14:textId="660CBEA2" w:rsidR="00770C89" w:rsidRDefault="00770C89" w:rsidP="00CE0424">
      <w:pPr>
        <w:pStyle w:val="BodyText"/>
      </w:pPr>
    </w:p>
    <w:p w14:paraId="020415C4" w14:textId="6AF57F39" w:rsidR="004000E8" w:rsidRDefault="00230D18" w:rsidP="00CE0424">
      <w:pPr>
        <w:pStyle w:val="Heading1"/>
      </w:pPr>
      <w:bookmarkStart w:id="4" w:name="_Ref178064866"/>
      <w:bookmarkStart w:id="5" w:name="_Hlk528365764"/>
      <w:r>
        <w:lastRenderedPageBreak/>
        <w:t>2</w:t>
      </w:r>
      <w:r>
        <w:tab/>
      </w:r>
      <w:bookmarkEnd w:id="4"/>
      <w:r w:rsidR="00F949E0">
        <w:t>Transmission on Pre-configured UL R</w:t>
      </w:r>
      <w:r w:rsidR="00316A6C">
        <w:t>esources</w:t>
      </w:r>
      <w:r w:rsidR="00F949E0">
        <w:t xml:space="preserve"> (PUR) in IDLE mode</w:t>
      </w:r>
    </w:p>
    <w:bookmarkEnd w:id="5"/>
    <w:p w14:paraId="0D67B221" w14:textId="24DD3758" w:rsidR="0016211D" w:rsidRDefault="00AE4B10" w:rsidP="00AE4B10">
      <w:pPr>
        <w:jc w:val="both"/>
        <w:rPr>
          <w:rFonts w:ascii="Arial" w:hAnsi="Arial" w:cs="Arial"/>
        </w:rPr>
      </w:pPr>
      <w:r>
        <w:rPr>
          <w:rFonts w:ascii="Arial" w:hAnsi="Arial" w:cs="Arial"/>
        </w:rPr>
        <w:t>T</w:t>
      </w:r>
      <w:r w:rsidR="00477947">
        <w:rPr>
          <w:rFonts w:ascii="Arial" w:hAnsi="Arial" w:cs="Arial"/>
        </w:rPr>
        <w:t xml:space="preserve">he </w:t>
      </w:r>
      <w:r w:rsidR="000B416B">
        <w:rPr>
          <w:rFonts w:ascii="Arial" w:hAnsi="Arial" w:cs="Arial"/>
        </w:rPr>
        <w:t>subsections below focus</w:t>
      </w:r>
      <w:r w:rsidR="00867BDF">
        <w:rPr>
          <w:rFonts w:ascii="Arial" w:hAnsi="Arial" w:cs="Arial"/>
        </w:rPr>
        <w:t xml:space="preserve"> on </w:t>
      </w:r>
      <w:r w:rsidR="00A529F4">
        <w:rPr>
          <w:rFonts w:ascii="Arial" w:hAnsi="Arial" w:cs="Arial"/>
        </w:rPr>
        <w:t xml:space="preserve">design aspects of the only scheme that has been agreed so far </w:t>
      </w:r>
      <w:r w:rsidR="00867BDF">
        <w:rPr>
          <w:rFonts w:ascii="Arial" w:hAnsi="Arial" w:cs="Arial"/>
        </w:rPr>
        <w:t>“</w:t>
      </w:r>
      <w:r w:rsidR="00867BDF" w:rsidRPr="009228E1">
        <w:rPr>
          <w:rFonts w:ascii="Arial" w:hAnsi="Arial" w:cs="Arial"/>
          <w:b/>
        </w:rPr>
        <w:t>In idle mode, dedicated PUR is supported</w:t>
      </w:r>
      <w:r w:rsidR="00867BDF">
        <w:rPr>
          <w:rFonts w:ascii="Arial" w:hAnsi="Arial" w:cs="Arial"/>
        </w:rPr>
        <w:t>”</w:t>
      </w:r>
      <w:r w:rsidR="000B416B">
        <w:rPr>
          <w:rFonts w:ascii="Arial" w:hAnsi="Arial" w:cs="Arial"/>
        </w:rPr>
        <w:t xml:space="preserve">, </w:t>
      </w:r>
      <w:r w:rsidR="005D6AF5">
        <w:rPr>
          <w:rFonts w:ascii="Arial" w:hAnsi="Arial" w:cs="Arial"/>
        </w:rPr>
        <w:t>wh</w:t>
      </w:r>
      <w:r w:rsidR="003A12C6">
        <w:rPr>
          <w:rFonts w:ascii="Arial" w:hAnsi="Arial" w:cs="Arial"/>
        </w:rPr>
        <w:t>ereas</w:t>
      </w:r>
      <w:r w:rsidR="00867BDF">
        <w:rPr>
          <w:rFonts w:ascii="Arial" w:hAnsi="Arial" w:cs="Arial"/>
        </w:rPr>
        <w:t xml:space="preserve"> the last </w:t>
      </w:r>
      <w:r w:rsidR="000B416B">
        <w:rPr>
          <w:rFonts w:ascii="Arial" w:hAnsi="Arial" w:cs="Arial"/>
        </w:rPr>
        <w:t>sectio</w:t>
      </w:r>
      <w:r w:rsidR="00867BDF">
        <w:rPr>
          <w:rFonts w:ascii="Arial" w:hAnsi="Arial" w:cs="Arial"/>
        </w:rPr>
        <w:t>n of this paper provide</w:t>
      </w:r>
      <w:r w:rsidR="005D6AF5">
        <w:rPr>
          <w:rFonts w:ascii="Arial" w:hAnsi="Arial" w:cs="Arial"/>
        </w:rPr>
        <w:t>s</w:t>
      </w:r>
      <w:r w:rsidR="00867BDF">
        <w:rPr>
          <w:rFonts w:ascii="Arial" w:hAnsi="Arial" w:cs="Arial"/>
        </w:rPr>
        <w:t xml:space="preserve"> our view on the FFS </w:t>
      </w:r>
      <w:r w:rsidR="009640DA">
        <w:rPr>
          <w:rFonts w:ascii="Arial" w:hAnsi="Arial" w:cs="Arial"/>
        </w:rPr>
        <w:t xml:space="preserve">for the </w:t>
      </w:r>
      <w:r w:rsidR="00867BDF">
        <w:rPr>
          <w:rFonts w:ascii="Arial" w:hAnsi="Arial" w:cs="Arial"/>
        </w:rPr>
        <w:t>support of share</w:t>
      </w:r>
      <w:r w:rsidR="005D6AF5">
        <w:rPr>
          <w:rFonts w:ascii="Arial" w:hAnsi="Arial" w:cs="Arial"/>
        </w:rPr>
        <w:t>d</w:t>
      </w:r>
      <w:r w:rsidR="00867BDF">
        <w:rPr>
          <w:rFonts w:ascii="Arial" w:hAnsi="Arial" w:cs="Arial"/>
        </w:rPr>
        <w:t xml:space="preserve"> schemes</w:t>
      </w:r>
      <w:r w:rsidR="005D6AF5">
        <w:rPr>
          <w:rFonts w:ascii="Arial" w:hAnsi="Arial" w:cs="Arial"/>
        </w:rPr>
        <w:t xml:space="preserve"> for PUR</w:t>
      </w:r>
      <w:r w:rsidR="004020D5">
        <w:rPr>
          <w:rFonts w:ascii="Arial" w:hAnsi="Arial" w:cs="Arial"/>
        </w:rPr>
        <w:t xml:space="preserve"> (including initial simulation results for CFS-PUR in CE Mode B)</w:t>
      </w:r>
      <w:r w:rsidR="00867BDF">
        <w:rPr>
          <w:rFonts w:ascii="Arial" w:hAnsi="Arial" w:cs="Arial"/>
        </w:rPr>
        <w:t xml:space="preserve">. </w:t>
      </w:r>
    </w:p>
    <w:p w14:paraId="60D1F590" w14:textId="1CAFA254" w:rsidR="00BE58DE" w:rsidRDefault="00BE58DE" w:rsidP="00BE58DE">
      <w:pPr>
        <w:pStyle w:val="Heading2"/>
      </w:pPr>
      <w:r>
        <w:t>2.1</w:t>
      </w:r>
      <w:r>
        <w:tab/>
        <w:t>Timing Advance</w:t>
      </w:r>
    </w:p>
    <w:p w14:paraId="3A58E269" w14:textId="40EA6622" w:rsidR="00CF6FDA" w:rsidRDefault="00CF6FDA" w:rsidP="00CF6FDA">
      <w:pPr>
        <w:jc w:val="both"/>
        <w:rPr>
          <w:rFonts w:ascii="Arial" w:hAnsi="Arial" w:cs="Arial"/>
        </w:rPr>
      </w:pPr>
      <w:r w:rsidRPr="00CF6FDA">
        <w:rPr>
          <w:rFonts w:ascii="Arial" w:hAnsi="Arial" w:cs="Arial"/>
        </w:rPr>
        <w:t>The support of transmissions on pre-configured UL resources in IDLE mode is tied to the condition of bei</w:t>
      </w:r>
      <w:r>
        <w:rPr>
          <w:rFonts w:ascii="Arial" w:hAnsi="Arial" w:cs="Arial"/>
        </w:rPr>
        <w:t xml:space="preserve">ng in possession of a valid TA and </w:t>
      </w:r>
      <w:r w:rsidRPr="00CF6FDA">
        <w:rPr>
          <w:rFonts w:ascii="Arial" w:hAnsi="Arial" w:cs="Arial"/>
        </w:rPr>
        <w:t xml:space="preserve">guaranteeing that it is still valid by the time the transmission on pre-configured UL resources </w:t>
      </w:r>
      <w:r>
        <w:rPr>
          <w:rFonts w:ascii="Arial" w:hAnsi="Arial" w:cs="Arial"/>
        </w:rPr>
        <w:t xml:space="preserve">is </w:t>
      </w:r>
      <w:r w:rsidRPr="00CF6FDA">
        <w:rPr>
          <w:rFonts w:ascii="Arial" w:hAnsi="Arial" w:cs="Arial"/>
        </w:rPr>
        <w:t>to be performed</w:t>
      </w:r>
      <w:r>
        <w:rPr>
          <w:rFonts w:ascii="Arial" w:hAnsi="Arial" w:cs="Arial"/>
        </w:rPr>
        <w:t>.</w:t>
      </w:r>
    </w:p>
    <w:p w14:paraId="3235A565" w14:textId="377D2670" w:rsidR="00CF05D4" w:rsidRPr="00CF05D4" w:rsidRDefault="00CF05D4" w:rsidP="00CF05D4">
      <w:pPr>
        <w:pStyle w:val="Heading3"/>
      </w:pPr>
      <w:r>
        <w:t>2.1.</w:t>
      </w:r>
      <w:r w:rsidR="00487CC7">
        <w:t>1</w:t>
      </w:r>
      <w:r>
        <w:tab/>
      </w:r>
      <w:r w:rsidR="00375856">
        <w:t xml:space="preserve">FFS on </w:t>
      </w:r>
      <w:r>
        <w:t xml:space="preserve">TA </w:t>
      </w:r>
      <w:r w:rsidR="00EE457C" w:rsidRPr="00487CC7">
        <w:t>update</w:t>
      </w:r>
      <w:r w:rsidR="00DC7003">
        <w:rPr>
          <w:rFonts w:cs="Arial"/>
        </w:rPr>
        <w:t xml:space="preserve"> </w:t>
      </w:r>
    </w:p>
    <w:p w14:paraId="3E680FE6" w14:textId="40C0E970" w:rsidR="00375856" w:rsidRDefault="005E629D" w:rsidP="00CF6FDA">
      <w:pPr>
        <w:jc w:val="both"/>
        <w:rPr>
          <w:rFonts w:ascii="Arial" w:hAnsi="Arial" w:cs="Arial"/>
        </w:rPr>
      </w:pPr>
      <w:r>
        <w:rPr>
          <w:rFonts w:ascii="Arial" w:hAnsi="Arial" w:cs="Arial"/>
        </w:rPr>
        <w:t>W</w:t>
      </w:r>
      <w:r w:rsidR="002E1731">
        <w:rPr>
          <w:rFonts w:ascii="Arial" w:hAnsi="Arial" w:cs="Arial"/>
        </w:rPr>
        <w:t xml:space="preserve">hen the TA validation mechanisms are tested and not passed, </w:t>
      </w:r>
      <w:r w:rsidR="00F94E18">
        <w:rPr>
          <w:rFonts w:ascii="Arial" w:hAnsi="Arial" w:cs="Arial"/>
        </w:rPr>
        <w:t>what RAN1 has agreed is that “</w:t>
      </w:r>
      <w:r w:rsidR="00F94E18" w:rsidRPr="00F94E18">
        <w:rPr>
          <w:rFonts w:ascii="Arial" w:hAnsi="Arial" w:cs="Arial"/>
          <w:b/>
          <w:i/>
        </w:rPr>
        <w:t>the UE can obtain a valid TA and may send data via legacy RACH or EDT procedures</w:t>
      </w:r>
      <w:r w:rsidR="00F94E18">
        <w:rPr>
          <w:rFonts w:ascii="Arial" w:hAnsi="Arial" w:cs="Arial"/>
        </w:rPr>
        <w:t>”. What remains under FFS</w:t>
      </w:r>
      <w:r w:rsidR="008B45D4">
        <w:rPr>
          <w:rFonts w:ascii="Arial" w:hAnsi="Arial" w:cs="Arial"/>
        </w:rPr>
        <w:t>,</w:t>
      </w:r>
      <w:r w:rsidR="00F94E18">
        <w:rPr>
          <w:rFonts w:ascii="Arial" w:hAnsi="Arial" w:cs="Arial"/>
        </w:rPr>
        <w:t xml:space="preserve"> is</w:t>
      </w:r>
      <w:r w:rsidR="00CF05D4">
        <w:rPr>
          <w:rFonts w:ascii="Arial" w:hAnsi="Arial" w:cs="Arial"/>
        </w:rPr>
        <w:t xml:space="preserve"> </w:t>
      </w:r>
      <w:r w:rsidR="00487CC7">
        <w:rPr>
          <w:rFonts w:ascii="Arial" w:hAnsi="Arial" w:cs="Arial"/>
        </w:rPr>
        <w:t>if</w:t>
      </w:r>
      <w:r w:rsidR="00CF05D4">
        <w:rPr>
          <w:rFonts w:ascii="Arial" w:hAnsi="Arial" w:cs="Arial"/>
        </w:rPr>
        <w:t xml:space="preserve"> </w:t>
      </w:r>
      <w:r w:rsidR="0037423B">
        <w:rPr>
          <w:rFonts w:ascii="Arial" w:hAnsi="Arial" w:cs="Arial"/>
        </w:rPr>
        <w:t>for not abandoning PUR</w:t>
      </w:r>
      <w:r w:rsidR="008B45D4">
        <w:rPr>
          <w:rFonts w:ascii="Arial" w:hAnsi="Arial" w:cs="Arial"/>
        </w:rPr>
        <w:t>,</w:t>
      </w:r>
      <w:r w:rsidR="0037423B">
        <w:rPr>
          <w:rFonts w:ascii="Arial" w:hAnsi="Arial" w:cs="Arial"/>
        </w:rPr>
        <w:t xml:space="preserve"> </w:t>
      </w:r>
      <w:r w:rsidR="00CF05D4">
        <w:rPr>
          <w:rFonts w:ascii="Arial" w:hAnsi="Arial" w:cs="Arial"/>
        </w:rPr>
        <w:t xml:space="preserve">only the TA </w:t>
      </w:r>
      <w:r w:rsidR="00EB1A19">
        <w:rPr>
          <w:rFonts w:ascii="Arial" w:hAnsi="Arial" w:cs="Arial"/>
        </w:rPr>
        <w:t>should</w:t>
      </w:r>
      <w:r w:rsidR="00CF05D4">
        <w:rPr>
          <w:rFonts w:ascii="Arial" w:hAnsi="Arial" w:cs="Arial"/>
        </w:rPr>
        <w:t xml:space="preserve"> be acquired by </w:t>
      </w:r>
      <w:r w:rsidR="002F31B9">
        <w:rPr>
          <w:rFonts w:ascii="Arial" w:hAnsi="Arial" w:cs="Arial"/>
        </w:rPr>
        <w:t xml:space="preserve">either </w:t>
      </w:r>
      <w:r w:rsidR="00CF05D4">
        <w:rPr>
          <w:rFonts w:ascii="Arial" w:hAnsi="Arial" w:cs="Arial"/>
        </w:rPr>
        <w:t>legacy means, or other approaches.</w:t>
      </w:r>
    </w:p>
    <w:tbl>
      <w:tblPr>
        <w:tblStyle w:val="TableGrid"/>
        <w:tblW w:w="0" w:type="auto"/>
        <w:tblLook w:val="04A0" w:firstRow="1" w:lastRow="0" w:firstColumn="1" w:lastColumn="0" w:noHBand="0" w:noVBand="1"/>
      </w:tblPr>
      <w:tblGrid>
        <w:gridCol w:w="9629"/>
      </w:tblGrid>
      <w:tr w:rsidR="00375856" w14:paraId="62FED5BD" w14:textId="77777777" w:rsidTr="00375856">
        <w:tc>
          <w:tcPr>
            <w:tcW w:w="9629" w:type="dxa"/>
          </w:tcPr>
          <w:p w14:paraId="29E42458" w14:textId="77777777" w:rsidR="00375856" w:rsidRPr="00BF4C3F" w:rsidRDefault="00375856" w:rsidP="00375856">
            <w:pPr>
              <w:overflowPunct/>
              <w:autoSpaceDE/>
              <w:autoSpaceDN/>
              <w:adjustRightInd/>
              <w:spacing w:after="0"/>
              <w:jc w:val="both"/>
              <w:textAlignment w:val="auto"/>
              <w:rPr>
                <w:rFonts w:ascii="Times" w:eastAsia="Batang" w:hAnsi="Times"/>
                <w:b/>
                <w:sz w:val="20"/>
                <w:szCs w:val="14"/>
                <w:highlight w:val="green"/>
                <w:lang w:eastAsia="x-none"/>
              </w:rPr>
            </w:pPr>
            <w:r w:rsidRPr="00BF4C3F">
              <w:rPr>
                <w:rFonts w:ascii="Times" w:eastAsia="Batang" w:hAnsi="Times"/>
                <w:b/>
                <w:sz w:val="20"/>
                <w:szCs w:val="14"/>
                <w:highlight w:val="green"/>
                <w:lang w:eastAsia="x-none"/>
              </w:rPr>
              <w:t xml:space="preserve">Agreement </w:t>
            </w:r>
          </w:p>
          <w:p w14:paraId="30531C03" w14:textId="77777777" w:rsidR="00375856" w:rsidRPr="00BF4C3F" w:rsidRDefault="00375856" w:rsidP="00375856">
            <w:pPr>
              <w:overflowPunct/>
              <w:autoSpaceDE/>
              <w:autoSpaceDN/>
              <w:adjustRightInd/>
              <w:spacing w:after="0"/>
              <w:jc w:val="both"/>
              <w:textAlignment w:val="auto"/>
              <w:rPr>
                <w:rFonts w:eastAsia="Batang"/>
                <w:sz w:val="20"/>
                <w:szCs w:val="14"/>
                <w:lang w:eastAsia="en-US"/>
              </w:rPr>
            </w:pPr>
            <w:bookmarkStart w:id="6" w:name="_Hlk2952825"/>
            <w:bookmarkStart w:id="7" w:name="_Hlk3233793"/>
            <w:r w:rsidRPr="00BF4C3F">
              <w:rPr>
                <w:rFonts w:eastAsia="Batang"/>
                <w:sz w:val="20"/>
                <w:szCs w:val="14"/>
                <w:lang w:eastAsia="en-US"/>
              </w:rPr>
              <w:t>When the TA is validated and found to be invalid and the UE has data to send</w:t>
            </w:r>
            <w:bookmarkEnd w:id="6"/>
            <w:r w:rsidRPr="00BF4C3F">
              <w:rPr>
                <w:rFonts w:eastAsia="Batang"/>
                <w:sz w:val="20"/>
                <w:szCs w:val="14"/>
                <w:lang w:eastAsia="en-US"/>
              </w:rPr>
              <w:t>, the UE can obtain a valid TA and may send data via legacy RACH or EDT procedures</w:t>
            </w:r>
            <w:bookmarkEnd w:id="7"/>
            <w:r w:rsidRPr="00BF4C3F">
              <w:rPr>
                <w:rFonts w:eastAsia="Batang"/>
                <w:sz w:val="20"/>
                <w:szCs w:val="14"/>
                <w:lang w:eastAsia="en-US"/>
              </w:rPr>
              <w:t xml:space="preserve"> </w:t>
            </w:r>
          </w:p>
          <w:p w14:paraId="7F6662F9" w14:textId="77777777" w:rsidR="00375856" w:rsidRPr="00BF4C3F" w:rsidRDefault="00375856" w:rsidP="007474AC">
            <w:pPr>
              <w:numPr>
                <w:ilvl w:val="0"/>
                <w:numId w:val="19"/>
              </w:numPr>
              <w:overflowPunct/>
              <w:autoSpaceDE/>
              <w:autoSpaceDN/>
              <w:adjustRightInd/>
              <w:spacing w:after="0"/>
              <w:ind w:left="720" w:hanging="360"/>
              <w:jc w:val="both"/>
              <w:textAlignment w:val="auto"/>
              <w:rPr>
                <w:rFonts w:eastAsia="Batang"/>
                <w:sz w:val="20"/>
                <w:szCs w:val="14"/>
                <w:lang w:eastAsia="x-none"/>
              </w:rPr>
            </w:pPr>
            <w:r w:rsidRPr="00BF4C3F">
              <w:rPr>
                <w:rFonts w:eastAsia="Batang"/>
                <w:sz w:val="20"/>
                <w:szCs w:val="14"/>
                <w:lang w:eastAsia="x-none"/>
              </w:rPr>
              <w:t>FFS whether only TA is acquired and then data sent on PUR is supported</w:t>
            </w:r>
          </w:p>
          <w:p w14:paraId="636634A7" w14:textId="4F654D42" w:rsidR="00375856" w:rsidRPr="00375856" w:rsidRDefault="00375856" w:rsidP="007474AC">
            <w:pPr>
              <w:numPr>
                <w:ilvl w:val="0"/>
                <w:numId w:val="19"/>
              </w:numPr>
              <w:overflowPunct/>
              <w:autoSpaceDE/>
              <w:autoSpaceDN/>
              <w:adjustRightInd/>
              <w:spacing w:after="0"/>
              <w:ind w:left="720" w:hanging="360"/>
              <w:jc w:val="both"/>
              <w:textAlignment w:val="auto"/>
              <w:rPr>
                <w:rFonts w:eastAsia="Batang"/>
                <w:sz w:val="14"/>
                <w:szCs w:val="14"/>
                <w:lang w:val="en-GB" w:eastAsia="x-none"/>
              </w:rPr>
            </w:pPr>
            <w:r w:rsidRPr="00BF4C3F">
              <w:rPr>
                <w:rFonts w:eastAsia="Batang"/>
                <w:sz w:val="20"/>
                <w:szCs w:val="14"/>
                <w:lang w:eastAsia="x-none"/>
              </w:rPr>
              <w:t>FFS other approaches to obtain a valid TA</w:t>
            </w:r>
          </w:p>
        </w:tc>
      </w:tr>
    </w:tbl>
    <w:p w14:paraId="583590CE" w14:textId="77777777" w:rsidR="00375856" w:rsidRDefault="00CF05D4" w:rsidP="00CF6FDA">
      <w:pPr>
        <w:jc w:val="both"/>
        <w:rPr>
          <w:rFonts w:ascii="Arial" w:hAnsi="Arial" w:cs="Arial"/>
        </w:rPr>
      </w:pPr>
      <w:r>
        <w:rPr>
          <w:rFonts w:ascii="Arial" w:hAnsi="Arial" w:cs="Arial"/>
        </w:rPr>
        <w:t xml:space="preserve"> </w:t>
      </w:r>
    </w:p>
    <w:p w14:paraId="14F5B7AC" w14:textId="6ABC3AC3" w:rsidR="00ED1D44" w:rsidRPr="00411202" w:rsidRDefault="00ED1D44" w:rsidP="00CF6FDA">
      <w:pPr>
        <w:jc w:val="both"/>
        <w:rPr>
          <w:rFonts w:ascii="Arial" w:hAnsi="Arial" w:cs="Arial"/>
        </w:rPr>
      </w:pPr>
      <w:r>
        <w:rPr>
          <w:rFonts w:ascii="Arial" w:hAnsi="Arial" w:cs="Arial"/>
        </w:rPr>
        <w:t xml:space="preserve">In relation to the </w:t>
      </w:r>
      <w:r w:rsidR="009C2C93">
        <w:rPr>
          <w:rFonts w:ascii="Arial" w:hAnsi="Arial" w:cs="Arial"/>
        </w:rPr>
        <w:t xml:space="preserve">first </w:t>
      </w:r>
      <w:r>
        <w:rPr>
          <w:rFonts w:ascii="Arial" w:hAnsi="Arial" w:cs="Arial"/>
        </w:rPr>
        <w:t xml:space="preserve">FFS, in previous meetings some companies have proposed that in order to acquire a valid TA, the </w:t>
      </w:r>
      <w:r w:rsidRPr="00ED1D44">
        <w:rPr>
          <w:rFonts w:ascii="Arial" w:hAnsi="Arial" w:cs="Arial"/>
        </w:rPr>
        <w:t>UE may transmit Msg1 to receive an updated TA via Msg2</w:t>
      </w:r>
      <w:r>
        <w:rPr>
          <w:rFonts w:ascii="Arial" w:hAnsi="Arial" w:cs="Arial"/>
        </w:rPr>
        <w:t xml:space="preserve">, and that even </w:t>
      </w:r>
      <w:r w:rsidRPr="00ED1D44">
        <w:rPr>
          <w:rFonts w:ascii="Arial" w:hAnsi="Arial" w:cs="Arial"/>
        </w:rPr>
        <w:t>a light version of Msg2 (e.g., carrying only TA)</w:t>
      </w:r>
      <w:r>
        <w:rPr>
          <w:rFonts w:ascii="Arial" w:hAnsi="Arial" w:cs="Arial"/>
        </w:rPr>
        <w:t xml:space="preserve"> could be used for this purpose.</w:t>
      </w:r>
      <w:r w:rsidR="00300CCE">
        <w:rPr>
          <w:rFonts w:ascii="Arial" w:hAnsi="Arial" w:cs="Arial"/>
        </w:rPr>
        <w:t xml:space="preserve"> Nonetheless, </w:t>
      </w:r>
      <w:r w:rsidR="00411202">
        <w:rPr>
          <w:rFonts w:ascii="Arial" w:hAnsi="Arial" w:cs="Arial"/>
        </w:rPr>
        <w:t xml:space="preserve">in our view </w:t>
      </w:r>
      <w:r w:rsidR="00300CCE">
        <w:rPr>
          <w:rFonts w:ascii="Arial" w:hAnsi="Arial" w:cs="Arial"/>
        </w:rPr>
        <w:t>th</w:t>
      </w:r>
      <w:r w:rsidR="00C95EE5">
        <w:rPr>
          <w:rFonts w:ascii="Arial" w:hAnsi="Arial" w:cs="Arial"/>
        </w:rPr>
        <w:t>e approach proposed by the FFS leads to the following disadvantages:</w:t>
      </w:r>
    </w:p>
    <w:p w14:paraId="5C13D63E" w14:textId="275AC0C2" w:rsidR="00BB7649" w:rsidRPr="00411202" w:rsidRDefault="00C95EE5" w:rsidP="00BB7649">
      <w:pPr>
        <w:pStyle w:val="ListParagraph"/>
        <w:numPr>
          <w:ilvl w:val="0"/>
          <w:numId w:val="13"/>
        </w:numPr>
        <w:jc w:val="both"/>
        <w:rPr>
          <w:rFonts w:ascii="Arial" w:hAnsi="Arial" w:cs="Arial"/>
          <w:sz w:val="20"/>
          <w:szCs w:val="20"/>
        </w:rPr>
      </w:pPr>
      <w:r w:rsidRPr="00411202">
        <w:rPr>
          <w:rFonts w:ascii="Arial" w:hAnsi="Arial" w:cs="Arial"/>
          <w:sz w:val="20"/>
          <w:szCs w:val="20"/>
          <w:lang w:val="en-US"/>
        </w:rPr>
        <w:t>E</w:t>
      </w:r>
      <w:r w:rsidRPr="00411202">
        <w:rPr>
          <w:rFonts w:ascii="Arial" w:hAnsi="Arial" w:cs="Arial"/>
          <w:sz w:val="20"/>
          <w:szCs w:val="20"/>
        </w:rPr>
        <w:t>ven if a light version of Msg2 (e.g., carrying only TA) were transmitted, the</w:t>
      </w:r>
      <w:r w:rsidR="00411202" w:rsidRPr="00411202">
        <w:rPr>
          <w:rFonts w:ascii="Arial" w:hAnsi="Arial" w:cs="Arial"/>
          <w:sz w:val="20"/>
          <w:szCs w:val="20"/>
          <w:lang w:val="en-US"/>
        </w:rPr>
        <w:t xml:space="preserve"> </w:t>
      </w:r>
      <w:r w:rsidRPr="00411202">
        <w:rPr>
          <w:rFonts w:ascii="Arial" w:hAnsi="Arial" w:cs="Arial"/>
          <w:sz w:val="20"/>
          <w:szCs w:val="20"/>
        </w:rPr>
        <w:t>signaling overhead would be comparable with the one of EDT</w:t>
      </w:r>
      <w:r w:rsidR="00411202" w:rsidRPr="00411202">
        <w:rPr>
          <w:rFonts w:ascii="Arial" w:hAnsi="Arial" w:cs="Arial"/>
          <w:sz w:val="20"/>
          <w:szCs w:val="20"/>
          <w:lang w:val="en-US"/>
        </w:rPr>
        <w:t xml:space="preserve"> (i.e., the signaling reduction pursued by using PUR would vanish).</w:t>
      </w:r>
    </w:p>
    <w:p w14:paraId="7EDEB874" w14:textId="1C859F95" w:rsidR="00C95EE5" w:rsidRPr="00411202" w:rsidRDefault="00BB7649" w:rsidP="00C95EE5">
      <w:pPr>
        <w:pStyle w:val="ListParagraph"/>
        <w:numPr>
          <w:ilvl w:val="0"/>
          <w:numId w:val="13"/>
        </w:numPr>
        <w:jc w:val="both"/>
        <w:rPr>
          <w:rFonts w:ascii="Arial" w:hAnsi="Arial" w:cs="Arial"/>
          <w:sz w:val="20"/>
          <w:szCs w:val="20"/>
        </w:rPr>
      </w:pPr>
      <w:r w:rsidRPr="00411202">
        <w:rPr>
          <w:rFonts w:ascii="Arial" w:hAnsi="Arial" w:cs="Arial"/>
          <w:sz w:val="20"/>
          <w:szCs w:val="20"/>
          <w:lang w:val="en-US"/>
        </w:rPr>
        <w:t>W</w:t>
      </w:r>
      <w:r w:rsidRPr="00411202">
        <w:rPr>
          <w:rFonts w:ascii="Arial" w:hAnsi="Arial" w:cs="Arial"/>
          <w:sz w:val="20"/>
          <w:szCs w:val="20"/>
        </w:rPr>
        <w:t xml:space="preserve">hen a TA validation test </w:t>
      </w:r>
      <w:r w:rsidR="00411202" w:rsidRPr="00411202">
        <w:rPr>
          <w:rFonts w:ascii="Arial" w:hAnsi="Arial" w:cs="Arial"/>
          <w:sz w:val="20"/>
          <w:szCs w:val="20"/>
          <w:lang w:val="en-US"/>
        </w:rPr>
        <w:t>is</w:t>
      </w:r>
      <w:r w:rsidR="00411202">
        <w:rPr>
          <w:rFonts w:ascii="Arial" w:hAnsi="Arial" w:cs="Arial"/>
          <w:sz w:val="20"/>
          <w:szCs w:val="20"/>
          <w:lang w:val="en-US"/>
        </w:rPr>
        <w:t xml:space="preserve"> not passed, in some cases</w:t>
      </w:r>
      <w:r w:rsidRPr="00411202">
        <w:rPr>
          <w:rFonts w:ascii="Arial" w:hAnsi="Arial" w:cs="Arial"/>
          <w:sz w:val="20"/>
          <w:szCs w:val="20"/>
        </w:rPr>
        <w:t xml:space="preserve"> it may be due th</w:t>
      </w:r>
      <w:r w:rsidR="00D12C3C" w:rsidRPr="00D12C3C">
        <w:rPr>
          <w:rFonts w:ascii="Arial" w:hAnsi="Arial" w:cs="Arial"/>
          <w:sz w:val="20"/>
          <w:szCs w:val="20"/>
          <w:lang w:val="en-US"/>
        </w:rPr>
        <w:t>at</w:t>
      </w:r>
      <w:r w:rsidR="00D12C3C">
        <w:rPr>
          <w:rFonts w:ascii="Arial" w:hAnsi="Arial" w:cs="Arial"/>
          <w:sz w:val="20"/>
          <w:szCs w:val="20"/>
          <w:lang w:val="en-US"/>
        </w:rPr>
        <w:t xml:space="preserve"> </w:t>
      </w:r>
      <w:r w:rsidR="008B45D4">
        <w:rPr>
          <w:rFonts w:ascii="Arial" w:hAnsi="Arial" w:cs="Arial"/>
          <w:sz w:val="20"/>
          <w:szCs w:val="20"/>
          <w:lang w:val="en-US"/>
        </w:rPr>
        <w:t>the</w:t>
      </w:r>
      <w:r w:rsidRPr="00411202">
        <w:rPr>
          <w:rFonts w:ascii="Arial" w:hAnsi="Arial" w:cs="Arial"/>
          <w:sz w:val="20"/>
          <w:szCs w:val="20"/>
        </w:rPr>
        <w:t xml:space="preserve"> UE has moved to a different coverage level or it has changed cell, and in that case </w:t>
      </w:r>
      <w:r w:rsidR="007E03A0" w:rsidRPr="007E03A0">
        <w:rPr>
          <w:rFonts w:ascii="Arial" w:hAnsi="Arial" w:cs="Arial"/>
          <w:sz w:val="20"/>
          <w:szCs w:val="20"/>
          <w:lang w:val="en-US"/>
        </w:rPr>
        <w:t>j</w:t>
      </w:r>
      <w:r w:rsidR="007E03A0">
        <w:rPr>
          <w:rFonts w:ascii="Arial" w:hAnsi="Arial" w:cs="Arial"/>
          <w:sz w:val="20"/>
          <w:szCs w:val="20"/>
          <w:lang w:val="en-US"/>
        </w:rPr>
        <w:t xml:space="preserve">ust </w:t>
      </w:r>
      <w:r w:rsidRPr="00411202">
        <w:rPr>
          <w:rFonts w:ascii="Arial" w:hAnsi="Arial" w:cs="Arial"/>
          <w:sz w:val="20"/>
          <w:szCs w:val="20"/>
        </w:rPr>
        <w:t xml:space="preserve">updating the TA is not </w:t>
      </w:r>
      <w:proofErr w:type="gramStart"/>
      <w:r w:rsidRPr="00411202">
        <w:rPr>
          <w:rFonts w:ascii="Arial" w:hAnsi="Arial" w:cs="Arial"/>
          <w:sz w:val="20"/>
          <w:szCs w:val="20"/>
        </w:rPr>
        <w:t>sufficient</w:t>
      </w:r>
      <w:proofErr w:type="gramEnd"/>
      <w:r w:rsidR="00F8192E" w:rsidRPr="00411202">
        <w:rPr>
          <w:rFonts w:ascii="Arial" w:hAnsi="Arial" w:cs="Arial"/>
          <w:sz w:val="20"/>
          <w:szCs w:val="20"/>
          <w:lang w:val="en-US"/>
        </w:rPr>
        <w:t>.</w:t>
      </w:r>
    </w:p>
    <w:p w14:paraId="16489A99" w14:textId="5F99572C" w:rsidR="00ED1D44" w:rsidRPr="00375856" w:rsidRDefault="008B45D4" w:rsidP="00CF6FDA">
      <w:pPr>
        <w:pStyle w:val="ListParagraph"/>
        <w:numPr>
          <w:ilvl w:val="0"/>
          <w:numId w:val="13"/>
        </w:numPr>
        <w:jc w:val="both"/>
        <w:rPr>
          <w:rFonts w:ascii="Arial" w:hAnsi="Arial" w:cs="Arial"/>
          <w:sz w:val="20"/>
          <w:szCs w:val="20"/>
        </w:rPr>
      </w:pPr>
      <w:r w:rsidRPr="008B45D4">
        <w:rPr>
          <w:rFonts w:ascii="Arial" w:hAnsi="Arial" w:cs="Arial"/>
          <w:sz w:val="20"/>
          <w:szCs w:val="20"/>
          <w:lang w:val="en-US"/>
        </w:rPr>
        <w:t xml:space="preserve">The TA validation should </w:t>
      </w:r>
      <w:r>
        <w:rPr>
          <w:rFonts w:ascii="Arial" w:hAnsi="Arial" w:cs="Arial"/>
          <w:sz w:val="20"/>
          <w:szCs w:val="20"/>
          <w:lang w:val="en-US"/>
        </w:rPr>
        <w:t xml:space="preserve">be tested as close as possible to the PUR transmission opportunity, as to increase the chances </w:t>
      </w:r>
      <w:r w:rsidR="00113B38">
        <w:rPr>
          <w:rFonts w:ascii="Arial" w:hAnsi="Arial" w:cs="Arial"/>
          <w:sz w:val="20"/>
          <w:szCs w:val="20"/>
          <w:lang w:val="en-US"/>
        </w:rPr>
        <w:t>that</w:t>
      </w:r>
      <w:r>
        <w:rPr>
          <w:rFonts w:ascii="Arial" w:hAnsi="Arial" w:cs="Arial"/>
          <w:sz w:val="20"/>
          <w:szCs w:val="20"/>
          <w:lang w:val="en-US"/>
        </w:rPr>
        <w:t xml:space="preserve"> the TA will remain valid during the actual transmission. However, introducing a scheme for just updating the TA </w:t>
      </w:r>
      <w:r w:rsidR="00113B38">
        <w:rPr>
          <w:rFonts w:ascii="Arial" w:hAnsi="Arial" w:cs="Arial"/>
          <w:sz w:val="20"/>
          <w:szCs w:val="20"/>
          <w:lang w:val="en-US"/>
        </w:rPr>
        <w:t xml:space="preserve">when the </w:t>
      </w:r>
      <w:r>
        <w:rPr>
          <w:rFonts w:ascii="Arial" w:hAnsi="Arial" w:cs="Arial"/>
          <w:sz w:val="20"/>
          <w:szCs w:val="20"/>
          <w:lang w:val="en-US"/>
        </w:rPr>
        <w:t>validity test fails will require performing the test long before the PUR transmission opportunity as to give time transmit Msg1, Msg2</w:t>
      </w:r>
      <w:r w:rsidR="00113B38">
        <w:rPr>
          <w:rFonts w:ascii="Arial" w:hAnsi="Arial" w:cs="Arial"/>
          <w:sz w:val="20"/>
          <w:szCs w:val="20"/>
          <w:lang w:val="en-US"/>
        </w:rPr>
        <w:t xml:space="preserve"> (get a new TA)</w:t>
      </w:r>
      <w:r>
        <w:rPr>
          <w:rFonts w:ascii="Arial" w:hAnsi="Arial" w:cs="Arial"/>
          <w:sz w:val="20"/>
          <w:szCs w:val="20"/>
          <w:lang w:val="en-US"/>
        </w:rPr>
        <w:t xml:space="preserve"> and comeback to PUR to perform the transmission.</w:t>
      </w:r>
    </w:p>
    <w:p w14:paraId="5E8880AB" w14:textId="77777777" w:rsidR="00487CC7" w:rsidRPr="00487CC7" w:rsidRDefault="00375856" w:rsidP="00CF6FDA">
      <w:pPr>
        <w:pStyle w:val="ListParagraph"/>
        <w:numPr>
          <w:ilvl w:val="0"/>
          <w:numId w:val="13"/>
        </w:numPr>
        <w:jc w:val="both"/>
        <w:rPr>
          <w:rFonts w:ascii="Arial" w:hAnsi="Arial" w:cs="Arial"/>
          <w:sz w:val="20"/>
          <w:szCs w:val="20"/>
        </w:rPr>
      </w:pPr>
      <w:r w:rsidRPr="00375856">
        <w:rPr>
          <w:rFonts w:ascii="Arial" w:hAnsi="Arial" w:cs="Arial"/>
          <w:sz w:val="20"/>
          <w:szCs w:val="20"/>
          <w:lang w:val="en-US"/>
        </w:rPr>
        <w:t>The essence of PUR, which allows to transmit on preconfigured resource</w:t>
      </w:r>
      <w:r>
        <w:rPr>
          <w:rFonts w:ascii="Arial" w:hAnsi="Arial" w:cs="Arial"/>
          <w:sz w:val="20"/>
          <w:szCs w:val="20"/>
          <w:lang w:val="en-US"/>
        </w:rPr>
        <w:t>s</w:t>
      </w:r>
      <w:r w:rsidRPr="00375856">
        <w:rPr>
          <w:rFonts w:ascii="Arial" w:hAnsi="Arial" w:cs="Arial"/>
          <w:sz w:val="20"/>
          <w:szCs w:val="20"/>
          <w:lang w:val="en-US"/>
        </w:rPr>
        <w:t xml:space="preserve"> </w:t>
      </w:r>
      <w:r>
        <w:rPr>
          <w:rFonts w:ascii="Arial" w:hAnsi="Arial" w:cs="Arial"/>
          <w:sz w:val="20"/>
          <w:szCs w:val="20"/>
          <w:lang w:val="en-US"/>
        </w:rPr>
        <w:t xml:space="preserve">only to those </w:t>
      </w:r>
      <w:r w:rsidRPr="00375856">
        <w:rPr>
          <w:rFonts w:ascii="Arial" w:hAnsi="Arial" w:cs="Arial"/>
          <w:sz w:val="20"/>
          <w:szCs w:val="20"/>
          <w:lang w:val="en-US"/>
        </w:rPr>
        <w:t xml:space="preserve">UEs that fulfil </w:t>
      </w:r>
      <w:r>
        <w:rPr>
          <w:rFonts w:ascii="Arial" w:hAnsi="Arial" w:cs="Arial"/>
          <w:sz w:val="20"/>
          <w:szCs w:val="20"/>
          <w:lang w:val="en-US"/>
        </w:rPr>
        <w:t xml:space="preserve">the condition </w:t>
      </w:r>
      <w:r w:rsidR="006310AD">
        <w:rPr>
          <w:rFonts w:ascii="Arial" w:hAnsi="Arial" w:cs="Arial"/>
          <w:sz w:val="20"/>
          <w:szCs w:val="20"/>
          <w:lang w:val="en-US"/>
        </w:rPr>
        <w:t xml:space="preserve">of </w:t>
      </w:r>
      <w:r w:rsidRPr="00375856">
        <w:rPr>
          <w:rFonts w:ascii="Arial" w:hAnsi="Arial" w:cs="Arial"/>
          <w:sz w:val="20"/>
          <w:szCs w:val="20"/>
          <w:lang w:val="en-US"/>
        </w:rPr>
        <w:t>being in possession of valid TA</w:t>
      </w:r>
      <w:r>
        <w:rPr>
          <w:rFonts w:ascii="Arial" w:hAnsi="Arial" w:cs="Arial"/>
          <w:sz w:val="20"/>
          <w:szCs w:val="20"/>
          <w:lang w:val="en-US"/>
        </w:rPr>
        <w:t xml:space="preserve"> </w:t>
      </w:r>
      <w:r w:rsidR="006310AD">
        <w:rPr>
          <w:rFonts w:ascii="Arial" w:hAnsi="Arial" w:cs="Arial"/>
          <w:sz w:val="20"/>
          <w:szCs w:val="20"/>
          <w:lang w:val="en-US"/>
        </w:rPr>
        <w:t xml:space="preserve">that was acquired from connected mode </w:t>
      </w:r>
      <w:r>
        <w:rPr>
          <w:rFonts w:ascii="Arial" w:hAnsi="Arial" w:cs="Arial"/>
          <w:sz w:val="20"/>
          <w:szCs w:val="20"/>
          <w:lang w:val="en-US"/>
        </w:rPr>
        <w:t>w</w:t>
      </w:r>
      <w:r w:rsidR="006310AD">
        <w:rPr>
          <w:rFonts w:ascii="Arial" w:hAnsi="Arial" w:cs="Arial"/>
          <w:sz w:val="20"/>
          <w:szCs w:val="20"/>
          <w:lang w:val="en-US"/>
        </w:rPr>
        <w:t>ould</w:t>
      </w:r>
      <w:r>
        <w:rPr>
          <w:rFonts w:ascii="Arial" w:hAnsi="Arial" w:cs="Arial"/>
          <w:sz w:val="20"/>
          <w:szCs w:val="20"/>
          <w:lang w:val="en-US"/>
        </w:rPr>
        <w:t xml:space="preserve"> be lost.</w:t>
      </w:r>
    </w:p>
    <w:p w14:paraId="18B2258D" w14:textId="00AD46AC" w:rsidR="00375856" w:rsidRPr="00113B38" w:rsidRDefault="00487CC7" w:rsidP="00CF6FDA">
      <w:pPr>
        <w:pStyle w:val="ListParagraph"/>
        <w:numPr>
          <w:ilvl w:val="0"/>
          <w:numId w:val="13"/>
        </w:numPr>
        <w:jc w:val="both"/>
        <w:rPr>
          <w:rFonts w:ascii="Arial" w:hAnsi="Arial" w:cs="Arial"/>
          <w:sz w:val="20"/>
          <w:szCs w:val="20"/>
        </w:rPr>
      </w:pPr>
      <w:r>
        <w:rPr>
          <w:rFonts w:ascii="Arial" w:hAnsi="Arial" w:cs="Arial"/>
          <w:sz w:val="20"/>
          <w:szCs w:val="20"/>
          <w:lang w:val="en-US"/>
        </w:rPr>
        <w:t>In PUR, a</w:t>
      </w:r>
      <w:r w:rsidR="006310AD">
        <w:rPr>
          <w:rFonts w:ascii="Arial" w:hAnsi="Arial" w:cs="Arial"/>
          <w:sz w:val="20"/>
          <w:szCs w:val="20"/>
          <w:lang w:val="en-US"/>
        </w:rPr>
        <w:t xml:space="preserve"> UE may obtain an updated TA (</w:t>
      </w:r>
      <w:r w:rsidR="00B14F5D">
        <w:rPr>
          <w:rFonts w:ascii="Arial" w:hAnsi="Arial" w:cs="Arial"/>
          <w:sz w:val="20"/>
          <w:szCs w:val="20"/>
          <w:lang w:val="en-US"/>
        </w:rPr>
        <w:t xml:space="preserve">i.e., </w:t>
      </w:r>
      <w:r w:rsidR="006310AD">
        <w:rPr>
          <w:rFonts w:ascii="Arial" w:hAnsi="Arial" w:cs="Arial"/>
          <w:sz w:val="20"/>
          <w:szCs w:val="20"/>
          <w:lang w:val="en-US"/>
        </w:rPr>
        <w:t>a</w:t>
      </w:r>
      <w:r>
        <w:rPr>
          <w:rFonts w:ascii="Arial" w:hAnsi="Arial" w:cs="Arial"/>
          <w:sz w:val="20"/>
          <w:szCs w:val="20"/>
          <w:lang w:val="en-US"/>
        </w:rPr>
        <w:t xml:space="preserve"> TA</w:t>
      </w:r>
      <w:r w:rsidR="006310AD">
        <w:rPr>
          <w:rFonts w:ascii="Arial" w:hAnsi="Arial" w:cs="Arial"/>
          <w:sz w:val="20"/>
          <w:szCs w:val="20"/>
          <w:lang w:val="en-US"/>
        </w:rPr>
        <w:t xml:space="preserve"> </w:t>
      </w:r>
      <w:r w:rsidR="006310AD" w:rsidRPr="002C165B">
        <w:rPr>
          <w:rFonts w:ascii="Arial" w:hAnsi="Arial" w:cs="Arial"/>
          <w:sz w:val="20"/>
          <w:szCs w:val="20"/>
          <w:lang w:val="en-US"/>
        </w:rPr>
        <w:t>adjustment</w:t>
      </w:r>
      <w:r w:rsidR="00A977C2">
        <w:rPr>
          <w:rFonts w:ascii="Arial" w:hAnsi="Arial" w:cs="Arial"/>
          <w:sz w:val="20"/>
          <w:szCs w:val="20"/>
          <w:lang w:val="en-US"/>
        </w:rPr>
        <w:t xml:space="preserve"> </w:t>
      </w:r>
      <w:r w:rsidR="00F70870">
        <w:rPr>
          <w:rFonts w:ascii="Arial" w:hAnsi="Arial" w:cs="Arial"/>
          <w:sz w:val="20"/>
          <w:szCs w:val="20"/>
          <w:lang w:val="en-US"/>
        </w:rPr>
        <w:t>in a range</w:t>
      </w:r>
      <w:r w:rsidR="00304F17" w:rsidRPr="002C165B">
        <w:rPr>
          <w:rFonts w:ascii="Arial" w:hAnsi="Arial" w:cs="Arial"/>
          <w:sz w:val="20"/>
          <w:szCs w:val="20"/>
          <w:lang w:val="en-US"/>
        </w:rPr>
        <w:t xml:space="preserve"> from 0 to 63</w:t>
      </w:r>
      <w:r w:rsidR="006310AD" w:rsidRPr="002C165B">
        <w:rPr>
          <w:rFonts w:ascii="Arial" w:hAnsi="Arial" w:cs="Arial"/>
          <w:sz w:val="20"/>
          <w:szCs w:val="20"/>
          <w:lang w:val="en-US"/>
        </w:rPr>
        <w:t xml:space="preserve">) after a PUR transmission, but </w:t>
      </w:r>
      <w:r w:rsidR="00EB3F72" w:rsidRPr="004C0957">
        <w:rPr>
          <w:rFonts w:ascii="Arial" w:hAnsi="Arial" w:cs="Arial"/>
          <w:sz w:val="20"/>
          <w:szCs w:val="20"/>
          <w:lang w:val="en-US"/>
        </w:rPr>
        <w:t>not an initial timing advance command</w:t>
      </w:r>
      <w:r w:rsidR="00EB3F72" w:rsidRPr="00EB3F72">
        <w:rPr>
          <w:rFonts w:ascii="Arial" w:hAnsi="Arial" w:cs="Arial"/>
          <w:sz w:val="20"/>
          <w:szCs w:val="20"/>
          <w:lang w:val="en-US"/>
        </w:rPr>
        <w:t xml:space="preserve"> </w:t>
      </w:r>
      <w:r w:rsidR="004C0957">
        <w:rPr>
          <w:rFonts w:ascii="Arial" w:hAnsi="Arial" w:cs="Arial"/>
          <w:sz w:val="20"/>
          <w:szCs w:val="20"/>
          <w:lang w:val="en-US"/>
        </w:rPr>
        <w:t>(</w:t>
      </w:r>
      <w:r w:rsidR="00D412A2">
        <w:rPr>
          <w:rFonts w:ascii="Arial" w:hAnsi="Arial" w:cs="Arial"/>
          <w:sz w:val="20"/>
          <w:szCs w:val="20"/>
          <w:lang w:val="en-US"/>
        </w:rPr>
        <w:t>in a</w:t>
      </w:r>
      <w:r w:rsidR="006C6B8F">
        <w:rPr>
          <w:rFonts w:ascii="Arial" w:hAnsi="Arial" w:cs="Arial"/>
          <w:sz w:val="20"/>
          <w:szCs w:val="20"/>
          <w:lang w:val="en-US"/>
        </w:rPr>
        <w:t xml:space="preserve"> </w:t>
      </w:r>
      <w:r w:rsidR="00D412A2">
        <w:rPr>
          <w:rFonts w:ascii="Arial" w:hAnsi="Arial" w:cs="Arial"/>
          <w:sz w:val="20"/>
          <w:szCs w:val="20"/>
          <w:lang w:val="en-US"/>
        </w:rPr>
        <w:t xml:space="preserve">range </w:t>
      </w:r>
      <w:r w:rsidR="006C6B8F" w:rsidRPr="006C6B8F">
        <w:rPr>
          <w:rFonts w:ascii="Arial" w:hAnsi="Arial" w:cs="Arial"/>
          <w:sz w:val="20"/>
          <w:szCs w:val="20"/>
          <w:lang w:val="en-US"/>
        </w:rPr>
        <w:t xml:space="preserve">from 0 to </w:t>
      </w:r>
      <w:r w:rsidR="003162A1">
        <w:rPr>
          <w:rFonts w:ascii="Arial" w:hAnsi="Arial" w:cs="Arial"/>
          <w:sz w:val="20"/>
          <w:szCs w:val="20"/>
          <w:lang w:val="en-US"/>
        </w:rPr>
        <w:t>1282</w:t>
      </w:r>
      <w:r w:rsidR="004C0957">
        <w:rPr>
          <w:rFonts w:ascii="Arial" w:hAnsi="Arial" w:cs="Arial"/>
          <w:sz w:val="20"/>
          <w:szCs w:val="20"/>
          <w:lang w:val="en-US"/>
        </w:rPr>
        <w:t>)</w:t>
      </w:r>
      <w:r w:rsidR="0075186A">
        <w:rPr>
          <w:rFonts w:ascii="Arial" w:hAnsi="Arial" w:cs="Arial"/>
          <w:sz w:val="20"/>
          <w:szCs w:val="20"/>
          <w:lang w:val="en-US"/>
        </w:rPr>
        <w:t xml:space="preserve"> </w:t>
      </w:r>
      <w:r w:rsidR="006310AD">
        <w:rPr>
          <w:rFonts w:ascii="Arial" w:hAnsi="Arial" w:cs="Arial"/>
          <w:sz w:val="20"/>
          <w:szCs w:val="20"/>
          <w:lang w:val="en-US"/>
        </w:rPr>
        <w:t>righ</w:t>
      </w:r>
      <w:r w:rsidR="00B14F5D">
        <w:rPr>
          <w:rFonts w:ascii="Arial" w:hAnsi="Arial" w:cs="Arial"/>
          <w:sz w:val="20"/>
          <w:szCs w:val="20"/>
          <w:lang w:val="en-US"/>
        </w:rPr>
        <w:t>t before transmitting on PUR.</w:t>
      </w:r>
    </w:p>
    <w:p w14:paraId="3D4026E0" w14:textId="77777777" w:rsidR="00113B38" w:rsidRPr="00113B38" w:rsidRDefault="00113B38" w:rsidP="00113B38">
      <w:pPr>
        <w:pStyle w:val="ListParagraph"/>
        <w:jc w:val="both"/>
        <w:rPr>
          <w:rFonts w:ascii="Arial" w:hAnsi="Arial" w:cs="Arial"/>
          <w:sz w:val="20"/>
          <w:szCs w:val="20"/>
        </w:rPr>
      </w:pPr>
    </w:p>
    <w:p w14:paraId="56FA2D23" w14:textId="7DF4DDB9" w:rsidR="00CF05D4" w:rsidRDefault="00C95EE5" w:rsidP="00CF6FDA">
      <w:pPr>
        <w:jc w:val="both"/>
        <w:rPr>
          <w:rFonts w:ascii="Arial" w:hAnsi="Arial" w:cs="Arial"/>
        </w:rPr>
      </w:pPr>
      <w:r w:rsidRPr="00411202">
        <w:rPr>
          <w:rFonts w:ascii="Arial" w:hAnsi="Arial" w:cs="Arial"/>
        </w:rPr>
        <w:t xml:space="preserve">Based on the </w:t>
      </w:r>
      <w:r w:rsidR="00CF05D4" w:rsidRPr="00411202">
        <w:rPr>
          <w:rFonts w:ascii="Arial" w:hAnsi="Arial" w:cs="Arial"/>
        </w:rPr>
        <w:t xml:space="preserve">analysis </w:t>
      </w:r>
      <w:r w:rsidR="00CD1EE4">
        <w:rPr>
          <w:rFonts w:ascii="Arial" w:hAnsi="Arial" w:cs="Arial"/>
        </w:rPr>
        <w:t xml:space="preserve">performed </w:t>
      </w:r>
      <w:r w:rsidR="00CF05D4" w:rsidRPr="00411202">
        <w:rPr>
          <w:rFonts w:ascii="Arial" w:hAnsi="Arial" w:cs="Arial"/>
        </w:rPr>
        <w:t xml:space="preserve">on the FFS, </w:t>
      </w:r>
      <w:r w:rsidRPr="00411202">
        <w:rPr>
          <w:rFonts w:ascii="Arial" w:hAnsi="Arial" w:cs="Arial"/>
        </w:rPr>
        <w:t>in our view is better to keep</w:t>
      </w:r>
      <w:r w:rsidR="00BB7649" w:rsidRPr="00411202">
        <w:rPr>
          <w:rFonts w:ascii="Arial" w:hAnsi="Arial" w:cs="Arial"/>
        </w:rPr>
        <w:t xml:space="preserve"> only what was agreed in RAN1 #96</w:t>
      </w:r>
      <w:r w:rsidR="00CD1EE4">
        <w:rPr>
          <w:rFonts w:ascii="Arial" w:hAnsi="Arial" w:cs="Arial"/>
        </w:rPr>
        <w:t>, that is</w:t>
      </w:r>
      <w:r w:rsidR="00746894" w:rsidRPr="00411202">
        <w:rPr>
          <w:rFonts w:ascii="Arial" w:hAnsi="Arial" w:cs="Arial"/>
        </w:rPr>
        <w:t xml:space="preserve"> </w:t>
      </w:r>
      <w:r w:rsidR="00BB7649" w:rsidRPr="00411202">
        <w:rPr>
          <w:rFonts w:ascii="Arial" w:hAnsi="Arial" w:cs="Arial"/>
        </w:rPr>
        <w:t>“</w:t>
      </w:r>
      <w:r w:rsidR="00BB7649" w:rsidRPr="00411202">
        <w:rPr>
          <w:rFonts w:ascii="Arial" w:hAnsi="Arial" w:cs="Arial"/>
          <w:b/>
          <w:i/>
        </w:rPr>
        <w:t>When the TA is validated and found to be invalid and the UE has data to send, the UE can obtain a valid TA and may send data via legacy RACH or EDT procedures</w:t>
      </w:r>
      <w:r w:rsidR="00BB7649" w:rsidRPr="00411202">
        <w:rPr>
          <w:rFonts w:ascii="Arial" w:hAnsi="Arial" w:cs="Arial"/>
        </w:rPr>
        <w:t>”.</w:t>
      </w:r>
    </w:p>
    <w:p w14:paraId="32AE75B9" w14:textId="77777777" w:rsidR="00B14F5D" w:rsidRDefault="00D12C3C" w:rsidP="00B14F5D">
      <w:pPr>
        <w:pStyle w:val="Observation"/>
        <w:ind w:left="1701" w:hanging="1701"/>
      </w:pPr>
      <w:bookmarkStart w:id="8" w:name="_Hlk3233876"/>
      <w:bookmarkStart w:id="9" w:name="_Toc7797802"/>
      <w:r>
        <w:t>W</w:t>
      </w:r>
      <w:r w:rsidRPr="00D12C3C">
        <w:t xml:space="preserve">hen the TA validation mechanisms are tested and not passed, </w:t>
      </w:r>
      <w:r>
        <w:t>there is an</w:t>
      </w:r>
      <w:r w:rsidRPr="00D12C3C">
        <w:t xml:space="preserve"> FFS </w:t>
      </w:r>
      <w:r>
        <w:t xml:space="preserve">on </w:t>
      </w:r>
      <w:r w:rsidRPr="00D12C3C">
        <w:t>whether only the TA should be acquired</w:t>
      </w:r>
      <w:bookmarkEnd w:id="8"/>
      <w:r>
        <w:t>.</w:t>
      </w:r>
      <w:r w:rsidR="00B14F5D">
        <w:t xml:space="preserve"> In relation to it, the following disadvantages have been identified:</w:t>
      </w:r>
      <w:bookmarkEnd w:id="9"/>
      <w:r w:rsidR="00B14F5D">
        <w:t xml:space="preserve"> </w:t>
      </w:r>
    </w:p>
    <w:p w14:paraId="6B9D7D89" w14:textId="052C5D75" w:rsidR="00B14F5D" w:rsidRDefault="00B14F5D" w:rsidP="007474AC">
      <w:pPr>
        <w:pStyle w:val="Observation"/>
        <w:numPr>
          <w:ilvl w:val="0"/>
          <w:numId w:val="25"/>
        </w:numPr>
      </w:pPr>
      <w:bookmarkStart w:id="10" w:name="_Toc7797803"/>
      <w:r>
        <w:t>The resulting overhead would be comparable to ED</w:t>
      </w:r>
      <w:r w:rsidR="001535D4">
        <w:t>T</w:t>
      </w:r>
      <w:r>
        <w:t>.</w:t>
      </w:r>
      <w:bookmarkEnd w:id="10"/>
    </w:p>
    <w:p w14:paraId="73D97A8D" w14:textId="546CA5A7" w:rsidR="00B14F5D" w:rsidRDefault="009708A3" w:rsidP="007474AC">
      <w:pPr>
        <w:pStyle w:val="Observation"/>
        <w:numPr>
          <w:ilvl w:val="0"/>
          <w:numId w:val="25"/>
        </w:numPr>
      </w:pPr>
      <w:bookmarkStart w:id="11" w:name="_Toc7797804"/>
      <w:r w:rsidRPr="009708A3">
        <w:t xml:space="preserve">PUR is a feature </w:t>
      </w:r>
      <w:r>
        <w:t xml:space="preserve">intended </w:t>
      </w:r>
      <w:r w:rsidRPr="009708A3">
        <w:t>for stationary UEs</w:t>
      </w:r>
      <w:r>
        <w:t xml:space="preserve"> with valid TA,</w:t>
      </w:r>
      <w:r w:rsidRPr="009708A3">
        <w:t xml:space="preserve"> </w:t>
      </w:r>
      <w:r>
        <w:t xml:space="preserve">updating </w:t>
      </w:r>
      <w:r w:rsidR="00B14F5D">
        <w:t xml:space="preserve">the TA </w:t>
      </w:r>
      <w:r w:rsidR="00B14F5D" w:rsidRPr="00B14F5D">
        <w:t xml:space="preserve">when the validity test fails </w:t>
      </w:r>
      <w:r w:rsidR="00B14F5D">
        <w:t xml:space="preserve">may not be </w:t>
      </w:r>
      <w:proofErr w:type="gramStart"/>
      <w:r w:rsidR="00B14F5D">
        <w:t>sufficient</w:t>
      </w:r>
      <w:proofErr w:type="gramEnd"/>
      <w:r w:rsidR="00B14F5D">
        <w:t xml:space="preserve"> if the failure was due to </w:t>
      </w:r>
      <w:r w:rsidR="00526A4E">
        <w:t xml:space="preserve">e.g., </w:t>
      </w:r>
      <w:r w:rsidR="00B14F5D">
        <w:t>a cell change, or coverage level change.</w:t>
      </w:r>
      <w:bookmarkEnd w:id="11"/>
    </w:p>
    <w:p w14:paraId="45EDCDE0" w14:textId="39D66214" w:rsidR="00B14F5D" w:rsidRDefault="00B14F5D" w:rsidP="007474AC">
      <w:pPr>
        <w:pStyle w:val="Observation"/>
        <w:numPr>
          <w:ilvl w:val="0"/>
          <w:numId w:val="25"/>
        </w:numPr>
      </w:pPr>
      <w:bookmarkStart w:id="12" w:name="_Toc7797805"/>
      <w:r>
        <w:lastRenderedPageBreak/>
        <w:t>U</w:t>
      </w:r>
      <w:r w:rsidRPr="00B14F5D">
        <w:t>pdating the TA when the validity test fails will require performing the test long before the PUR transmission opportunity</w:t>
      </w:r>
      <w:r>
        <w:t xml:space="preserve"> to get a new TA and comeback to PUR.</w:t>
      </w:r>
      <w:bookmarkEnd w:id="12"/>
    </w:p>
    <w:p w14:paraId="20ED4D2D" w14:textId="4CC94A4D" w:rsidR="00B14F5D" w:rsidRDefault="00487CC7" w:rsidP="007474AC">
      <w:pPr>
        <w:pStyle w:val="Observation"/>
        <w:numPr>
          <w:ilvl w:val="0"/>
          <w:numId w:val="25"/>
        </w:numPr>
      </w:pPr>
      <w:bookmarkStart w:id="13" w:name="_Toc7797806"/>
      <w:r w:rsidRPr="00487CC7">
        <w:t xml:space="preserve">The essence of PUR, which allows to transmit on </w:t>
      </w:r>
      <w:r>
        <w:t>PUR</w:t>
      </w:r>
      <w:r w:rsidRPr="00487CC7">
        <w:t xml:space="preserve"> only to those UEs that fulfil the condition of being in possession of valid TA </w:t>
      </w:r>
      <w:r>
        <w:t xml:space="preserve">(from connected mode) </w:t>
      </w:r>
      <w:r w:rsidRPr="00487CC7">
        <w:t>would be lost</w:t>
      </w:r>
      <w:r>
        <w:t>.</w:t>
      </w:r>
      <w:bookmarkEnd w:id="13"/>
    </w:p>
    <w:p w14:paraId="33923ADD" w14:textId="051733A0" w:rsidR="00487CC7" w:rsidRPr="00487CC7" w:rsidRDefault="00487CC7" w:rsidP="007474AC">
      <w:pPr>
        <w:pStyle w:val="ListParagraph"/>
        <w:numPr>
          <w:ilvl w:val="0"/>
          <w:numId w:val="25"/>
        </w:numPr>
        <w:rPr>
          <w:rFonts w:ascii="Arial" w:eastAsia="Times New Roman" w:hAnsi="Arial"/>
          <w:b/>
          <w:bCs/>
          <w:sz w:val="20"/>
          <w:szCs w:val="20"/>
          <w:lang w:val="en-GB" w:eastAsia="ja-JP"/>
        </w:rPr>
      </w:pPr>
      <w:r w:rsidRPr="00487CC7">
        <w:rPr>
          <w:rFonts w:ascii="Arial" w:eastAsia="Times New Roman" w:hAnsi="Arial"/>
          <w:b/>
          <w:bCs/>
          <w:sz w:val="20"/>
          <w:szCs w:val="20"/>
          <w:lang w:val="en-GB" w:eastAsia="ja-JP"/>
        </w:rPr>
        <w:t>In PUR</w:t>
      </w:r>
      <w:r>
        <w:rPr>
          <w:rFonts w:ascii="Arial" w:eastAsia="Times New Roman" w:hAnsi="Arial"/>
          <w:b/>
          <w:bCs/>
          <w:sz w:val="20"/>
          <w:szCs w:val="20"/>
          <w:lang w:val="en-GB" w:eastAsia="ja-JP"/>
        </w:rPr>
        <w:t>,</w:t>
      </w:r>
      <w:r w:rsidRPr="00487CC7">
        <w:rPr>
          <w:rFonts w:ascii="Arial" w:eastAsia="Times New Roman" w:hAnsi="Arial"/>
          <w:b/>
          <w:bCs/>
          <w:sz w:val="20"/>
          <w:szCs w:val="20"/>
          <w:lang w:val="en-GB" w:eastAsia="ja-JP"/>
        </w:rPr>
        <w:t xml:space="preserve"> a UE may obtain an updated TA (i.e., a</w:t>
      </w:r>
      <w:r>
        <w:rPr>
          <w:rFonts w:ascii="Arial" w:eastAsia="Times New Roman" w:hAnsi="Arial"/>
          <w:b/>
          <w:bCs/>
          <w:sz w:val="20"/>
          <w:szCs w:val="20"/>
          <w:lang w:val="en-GB" w:eastAsia="ja-JP"/>
        </w:rPr>
        <w:t xml:space="preserve"> TA</w:t>
      </w:r>
      <w:r w:rsidRPr="00487CC7">
        <w:rPr>
          <w:rFonts w:ascii="Arial" w:eastAsia="Times New Roman" w:hAnsi="Arial"/>
          <w:b/>
          <w:bCs/>
          <w:sz w:val="20"/>
          <w:szCs w:val="20"/>
          <w:lang w:val="en-GB" w:eastAsia="ja-JP"/>
        </w:rPr>
        <w:t xml:space="preserve"> adjustment</w:t>
      </w:r>
      <w:r w:rsidR="0090782F">
        <w:rPr>
          <w:rFonts w:ascii="Arial" w:eastAsia="Times New Roman" w:hAnsi="Arial"/>
          <w:b/>
          <w:bCs/>
          <w:sz w:val="20"/>
          <w:szCs w:val="20"/>
          <w:lang w:val="en-GB" w:eastAsia="ja-JP"/>
        </w:rPr>
        <w:t xml:space="preserve"> in a range from 0 to 63</w:t>
      </w:r>
      <w:r w:rsidRPr="00487CC7">
        <w:rPr>
          <w:rFonts w:ascii="Arial" w:eastAsia="Times New Roman" w:hAnsi="Arial"/>
          <w:b/>
          <w:bCs/>
          <w:sz w:val="20"/>
          <w:szCs w:val="20"/>
          <w:lang w:val="en-GB" w:eastAsia="ja-JP"/>
        </w:rPr>
        <w:t>) after a PUR transmission, but not a</w:t>
      </w:r>
      <w:r w:rsidR="004046E6">
        <w:rPr>
          <w:rFonts w:ascii="Arial" w:eastAsia="Times New Roman" w:hAnsi="Arial"/>
          <w:b/>
          <w:bCs/>
          <w:sz w:val="20"/>
          <w:szCs w:val="20"/>
          <w:lang w:val="en-GB" w:eastAsia="ja-JP"/>
        </w:rPr>
        <w:t>n</w:t>
      </w:r>
      <w:r w:rsidRPr="00487CC7">
        <w:rPr>
          <w:rFonts w:ascii="Arial" w:eastAsia="Times New Roman" w:hAnsi="Arial"/>
          <w:b/>
          <w:bCs/>
          <w:sz w:val="20"/>
          <w:szCs w:val="20"/>
          <w:lang w:val="en-GB" w:eastAsia="ja-JP"/>
        </w:rPr>
        <w:t xml:space="preserve"> </w:t>
      </w:r>
      <w:r w:rsidR="004046E6">
        <w:rPr>
          <w:rFonts w:ascii="Arial" w:eastAsia="Times New Roman" w:hAnsi="Arial"/>
          <w:b/>
          <w:bCs/>
          <w:sz w:val="20"/>
          <w:szCs w:val="20"/>
          <w:lang w:val="en-GB" w:eastAsia="ja-JP"/>
        </w:rPr>
        <w:t>initial timing advance command (in a range from 0 to 1282)</w:t>
      </w:r>
      <w:r w:rsidRPr="00487CC7">
        <w:rPr>
          <w:rFonts w:ascii="Arial" w:eastAsia="Times New Roman" w:hAnsi="Arial"/>
          <w:b/>
          <w:bCs/>
          <w:sz w:val="20"/>
          <w:szCs w:val="20"/>
          <w:lang w:val="en-GB" w:eastAsia="ja-JP"/>
        </w:rPr>
        <w:t xml:space="preserve"> right before transmitting on PUR.</w:t>
      </w:r>
    </w:p>
    <w:p w14:paraId="61343746" w14:textId="77777777" w:rsidR="00487CC7" w:rsidRDefault="00487CC7" w:rsidP="00487CC7">
      <w:pPr>
        <w:pStyle w:val="Observation"/>
        <w:numPr>
          <w:ilvl w:val="0"/>
          <w:numId w:val="0"/>
        </w:numPr>
        <w:ind w:left="2425"/>
      </w:pPr>
    </w:p>
    <w:p w14:paraId="052BC0C1" w14:textId="1EBB5E3F" w:rsidR="002D26AA" w:rsidRDefault="00D57E0F" w:rsidP="00C77E81">
      <w:pPr>
        <w:pStyle w:val="Proposal"/>
      </w:pPr>
      <w:bookmarkStart w:id="14" w:name="_Toc7797823"/>
      <w:r w:rsidRPr="00D57E0F">
        <w:t xml:space="preserve">When the TA validation mechanisms are tested and not passed, </w:t>
      </w:r>
      <w:r w:rsidR="002D26AA">
        <w:t>the</w:t>
      </w:r>
      <w:r w:rsidR="002D26AA" w:rsidRPr="002D26AA">
        <w:t xml:space="preserve"> fall-back to legacy RACH or EDT</w:t>
      </w:r>
      <w:r w:rsidR="002D26AA">
        <w:t xml:space="preserve"> </w:t>
      </w:r>
      <w:r w:rsidR="00AD6050">
        <w:t xml:space="preserve">agreed in RAN1 #96 </w:t>
      </w:r>
      <w:r w:rsidR="002D26AA" w:rsidRPr="002D26AA">
        <w:t>is preferred over the FFS</w:t>
      </w:r>
      <w:r w:rsidR="002D26AA">
        <w:t>s.</w:t>
      </w:r>
      <w:bookmarkEnd w:id="14"/>
    </w:p>
    <w:p w14:paraId="6F81D5C0" w14:textId="691111BA" w:rsidR="00F949E0" w:rsidRPr="00C25389" w:rsidRDefault="00360686" w:rsidP="00F949E0">
      <w:pPr>
        <w:pStyle w:val="Heading2"/>
      </w:pPr>
      <w:r>
        <w:t>2.2</w:t>
      </w:r>
      <w:r w:rsidR="00F949E0" w:rsidRPr="00C25389">
        <w:tab/>
      </w:r>
      <w:r w:rsidR="00C25389" w:rsidRPr="00C25389">
        <w:t>Dedicated PUR</w:t>
      </w:r>
      <w:r w:rsidR="00F949E0" w:rsidRPr="00C25389">
        <w:t xml:space="preserve"> in IDLE mode</w:t>
      </w:r>
    </w:p>
    <w:p w14:paraId="27EEEB12" w14:textId="305EDA1D" w:rsidR="000262AC" w:rsidRDefault="00806CCD" w:rsidP="000262AC">
      <w:pPr>
        <w:jc w:val="both"/>
        <w:rPr>
          <w:rFonts w:ascii="Arial" w:hAnsi="Arial" w:cs="Arial"/>
        </w:rPr>
      </w:pPr>
      <w:r>
        <w:rPr>
          <w:rFonts w:ascii="Arial" w:hAnsi="Arial" w:cs="Arial"/>
        </w:rPr>
        <w:t>The definition</w:t>
      </w:r>
      <w:r w:rsidR="000262AC">
        <w:rPr>
          <w:rFonts w:ascii="Arial" w:hAnsi="Arial" w:cs="Arial"/>
        </w:rPr>
        <w:t xml:space="preserve"> of “</w:t>
      </w:r>
      <w:r>
        <w:rPr>
          <w:rFonts w:ascii="Arial" w:hAnsi="Arial" w:cs="Arial"/>
        </w:rPr>
        <w:t>Dedicate PUR</w:t>
      </w:r>
      <w:r w:rsidR="000262AC">
        <w:rPr>
          <w:rFonts w:ascii="Arial" w:hAnsi="Arial" w:cs="Arial"/>
        </w:rPr>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14:paraId="54C6551F" w14:textId="77777777" w:rsidTr="00D552A6">
        <w:tc>
          <w:tcPr>
            <w:tcW w:w="9629" w:type="dxa"/>
          </w:tcPr>
          <w:p w14:paraId="49EEA790" w14:textId="77777777" w:rsidR="00806CCD" w:rsidRPr="00BF4C3F" w:rsidRDefault="000262AC" w:rsidP="00806CCD">
            <w:pPr>
              <w:jc w:val="both"/>
              <w:rPr>
                <w:rFonts w:ascii="Arial" w:hAnsi="Arial" w:cs="Arial"/>
                <w:sz w:val="20"/>
              </w:rPr>
            </w:pPr>
            <w:r w:rsidRPr="00BF4C3F">
              <w:rPr>
                <w:rFonts w:ascii="Arial" w:hAnsi="Arial" w:cs="Arial"/>
                <w:sz w:val="32"/>
              </w:rPr>
              <w:t xml:space="preserve"> </w:t>
            </w:r>
            <w:r w:rsidR="00806CCD" w:rsidRPr="00BF4C3F">
              <w:rPr>
                <w:rFonts w:ascii="Arial" w:hAnsi="Arial" w:cs="Arial"/>
                <w:sz w:val="20"/>
              </w:rPr>
              <w:t xml:space="preserve">Dedicated preconfigured UL resource is defined as an PUSCH resource used by a single UE </w:t>
            </w:r>
          </w:p>
          <w:p w14:paraId="639F1840" w14:textId="77777777" w:rsidR="00806CCD" w:rsidRPr="00BF4C3F" w:rsidRDefault="00806CCD" w:rsidP="00806CCD">
            <w:pPr>
              <w:jc w:val="both"/>
              <w:rPr>
                <w:rFonts w:ascii="Arial" w:hAnsi="Arial" w:cs="Arial"/>
                <w:sz w:val="20"/>
              </w:rPr>
            </w:pPr>
            <w:r w:rsidRPr="00BF4C3F">
              <w:rPr>
                <w:rFonts w:ascii="Arial" w:hAnsi="Arial" w:cs="Arial"/>
                <w:sz w:val="20"/>
              </w:rPr>
              <w:t>-</w:t>
            </w:r>
            <w:r w:rsidRPr="00BF4C3F">
              <w:rPr>
                <w:rFonts w:ascii="Arial" w:hAnsi="Arial" w:cs="Arial"/>
                <w:sz w:val="20"/>
              </w:rPr>
              <w:tab/>
              <w:t>PUSCH resource is time-frequency resource</w:t>
            </w:r>
          </w:p>
          <w:p w14:paraId="307D5F86" w14:textId="69724064" w:rsidR="000262AC" w:rsidRDefault="00806CCD" w:rsidP="00806CCD">
            <w:pPr>
              <w:jc w:val="both"/>
              <w:rPr>
                <w:rFonts w:ascii="Arial" w:hAnsi="Arial" w:cs="Arial"/>
              </w:rPr>
            </w:pPr>
            <w:r w:rsidRPr="00BF4C3F">
              <w:rPr>
                <w:rFonts w:ascii="Arial" w:hAnsi="Arial" w:cs="Arial"/>
                <w:sz w:val="20"/>
              </w:rPr>
              <w:t>-</w:t>
            </w:r>
            <w:r w:rsidRPr="00BF4C3F">
              <w:rPr>
                <w:rFonts w:ascii="Arial" w:hAnsi="Arial" w:cs="Arial"/>
                <w:sz w:val="20"/>
              </w:rPr>
              <w:tab/>
              <w:t>Dedicated PUR is contention-free</w:t>
            </w:r>
          </w:p>
        </w:tc>
      </w:tr>
    </w:tbl>
    <w:p w14:paraId="24E3EC0A" w14:textId="77777777" w:rsidR="00806CCD" w:rsidRDefault="00806CCD" w:rsidP="00D3112A">
      <w:pPr>
        <w:jc w:val="both"/>
        <w:rPr>
          <w:rFonts w:ascii="Arial" w:hAnsi="Arial" w:cs="Arial"/>
        </w:rPr>
      </w:pPr>
    </w:p>
    <w:p w14:paraId="40AAE09E" w14:textId="08FACC20" w:rsidR="00BA0D06" w:rsidRPr="008D29C7" w:rsidRDefault="003E15AE" w:rsidP="00D3112A">
      <w:pPr>
        <w:jc w:val="both"/>
        <w:rPr>
          <w:rFonts w:ascii="Arial" w:hAnsi="Arial" w:cs="Arial"/>
        </w:rPr>
      </w:pPr>
      <w:r w:rsidRPr="008D29C7">
        <w:rPr>
          <w:rFonts w:ascii="Arial" w:hAnsi="Arial" w:cs="Arial"/>
        </w:rPr>
        <w:t xml:space="preserve">RAN1 </w:t>
      </w:r>
      <w:r w:rsidR="00BA0D06" w:rsidRPr="008D29C7">
        <w:rPr>
          <w:rFonts w:ascii="Arial" w:hAnsi="Arial" w:cs="Arial"/>
        </w:rPr>
        <w:t>has</w:t>
      </w:r>
      <w:r w:rsidRPr="008D29C7">
        <w:rPr>
          <w:rFonts w:ascii="Arial" w:hAnsi="Arial" w:cs="Arial"/>
        </w:rPr>
        <w:t xml:space="preserve"> agreed that “</w:t>
      </w:r>
      <w:r w:rsidRPr="008D29C7">
        <w:rPr>
          <w:rFonts w:ascii="Arial" w:hAnsi="Arial" w:cs="Arial"/>
          <w:b/>
          <w:i/>
        </w:rPr>
        <w:t>In idle mode, dedicated PUR is supported</w:t>
      </w:r>
      <w:r w:rsidR="00806CCD">
        <w:rPr>
          <w:rFonts w:ascii="Arial" w:hAnsi="Arial" w:cs="Arial"/>
        </w:rPr>
        <w:t>”. T</w:t>
      </w:r>
      <w:r w:rsidR="00A31C6F">
        <w:rPr>
          <w:rFonts w:ascii="Arial" w:hAnsi="Arial" w:cs="Arial"/>
        </w:rPr>
        <w:t>he</w:t>
      </w:r>
      <w:r w:rsidR="00BA0D06" w:rsidRPr="008D29C7">
        <w:rPr>
          <w:rFonts w:ascii="Arial" w:hAnsi="Arial" w:cs="Arial"/>
        </w:rPr>
        <w:t xml:space="preserve"> following agreements constitute its overall </w:t>
      </w:r>
      <w:r w:rsidR="00E32E13">
        <w:rPr>
          <w:rFonts w:ascii="Arial" w:hAnsi="Arial" w:cs="Arial"/>
        </w:rPr>
        <w:t xml:space="preserve">fundamental </w:t>
      </w:r>
      <w:r w:rsidR="00BA0D06" w:rsidRPr="008D29C7">
        <w:rPr>
          <w:rFonts w:ascii="Arial" w:hAnsi="Arial" w:cs="Arial"/>
        </w:rPr>
        <w:t>basis</w:t>
      </w:r>
      <w:r w:rsidR="008D29C7" w:rsidRPr="008D29C7">
        <w:rPr>
          <w:rFonts w:ascii="Arial" w:hAnsi="Arial" w:cs="Arial"/>
        </w:rPr>
        <w:t>:</w:t>
      </w:r>
    </w:p>
    <w:p w14:paraId="6DFE1203" w14:textId="77777777" w:rsidR="008D29C7" w:rsidRPr="00A31C6F" w:rsidRDefault="00CF6BBF" w:rsidP="007474AC">
      <w:pPr>
        <w:pStyle w:val="ListParagraph"/>
        <w:numPr>
          <w:ilvl w:val="0"/>
          <w:numId w:val="18"/>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Pre-configured UL resources for transmission of data are indicated by RRC signaling. At least UE-specific RRC signaling is supported</w:t>
      </w:r>
      <w:r w:rsidR="008D29C7" w:rsidRPr="00A31C6F">
        <w:rPr>
          <w:rFonts w:ascii="Arial" w:hAnsi="Arial" w:cs="Arial"/>
          <w:sz w:val="20"/>
          <w:szCs w:val="20"/>
        </w:rPr>
        <w:t>”</w:t>
      </w:r>
    </w:p>
    <w:p w14:paraId="7012FAAF" w14:textId="77777777" w:rsidR="008D29C7" w:rsidRPr="00A31C6F" w:rsidRDefault="003E15AE" w:rsidP="007474AC">
      <w:pPr>
        <w:pStyle w:val="ListParagraph"/>
        <w:numPr>
          <w:ilvl w:val="0"/>
          <w:numId w:val="18"/>
        </w:numPr>
        <w:jc w:val="both"/>
        <w:rPr>
          <w:rFonts w:ascii="Arial" w:hAnsi="Arial" w:cs="Arial"/>
          <w:sz w:val="20"/>
          <w:szCs w:val="20"/>
        </w:rPr>
      </w:pPr>
      <w:r w:rsidRPr="00A31C6F">
        <w:rPr>
          <w:rFonts w:ascii="Arial" w:hAnsi="Arial" w:cs="Arial"/>
          <w:sz w:val="20"/>
          <w:szCs w:val="20"/>
        </w:rPr>
        <w:t>“</w:t>
      </w:r>
      <w:r w:rsidRPr="00A31C6F">
        <w:rPr>
          <w:rFonts w:ascii="Arial" w:hAnsi="Arial" w:cs="Arial"/>
          <w:i/>
          <w:sz w:val="20"/>
          <w:szCs w:val="20"/>
        </w:rPr>
        <w:t>For transmission in preconfigured UL resources, an RRC idle UE may use the latest TA that passed the validation criteria</w:t>
      </w:r>
      <w:r w:rsidR="00CF6BBF" w:rsidRPr="00A31C6F">
        <w:rPr>
          <w:rFonts w:ascii="Arial" w:hAnsi="Arial" w:cs="Arial"/>
          <w:sz w:val="20"/>
          <w:szCs w:val="20"/>
        </w:rPr>
        <w:t>”</w:t>
      </w:r>
    </w:p>
    <w:p w14:paraId="5A0ADF44" w14:textId="49B5EFED" w:rsidR="008D29C7" w:rsidRDefault="00FE49ED" w:rsidP="007474AC">
      <w:pPr>
        <w:pStyle w:val="ListParagraph"/>
        <w:numPr>
          <w:ilvl w:val="0"/>
          <w:numId w:val="18"/>
        </w:numPr>
        <w:jc w:val="both"/>
        <w:rPr>
          <w:rFonts w:ascii="Arial" w:hAnsi="Arial" w:cs="Arial"/>
          <w:sz w:val="20"/>
          <w:szCs w:val="20"/>
        </w:rPr>
      </w:pPr>
      <w:r w:rsidRPr="00A31C6F">
        <w:rPr>
          <w:rFonts w:ascii="Arial" w:hAnsi="Arial" w:cs="Arial"/>
          <w:sz w:val="20"/>
          <w:szCs w:val="20"/>
        </w:rPr>
        <w:t>“</w:t>
      </w:r>
      <w:r w:rsidR="009B754C" w:rsidRPr="00A31C6F">
        <w:rPr>
          <w:rFonts w:ascii="Arial" w:hAnsi="Arial" w:cs="Arial"/>
          <w:sz w:val="20"/>
          <w:szCs w:val="20"/>
        </w:rPr>
        <w:t>RAN1 assumes that a UE transitioning from EDT/connected to idle mode can use the valid TA that was used while in EDT/connected mode</w:t>
      </w:r>
      <w:r w:rsidR="008D29C7" w:rsidRPr="00A31C6F">
        <w:rPr>
          <w:rFonts w:ascii="Arial" w:hAnsi="Arial" w:cs="Arial"/>
          <w:sz w:val="20"/>
          <w:szCs w:val="20"/>
        </w:rPr>
        <w:t>”</w:t>
      </w:r>
    </w:p>
    <w:p w14:paraId="0F51CA20" w14:textId="3922579C" w:rsidR="00487CC7" w:rsidRDefault="00487CC7" w:rsidP="00487CC7">
      <w:pPr>
        <w:pStyle w:val="Heading3"/>
        <w:rPr>
          <w:lang w:val="en-US"/>
        </w:rPr>
      </w:pPr>
      <w:r>
        <w:rPr>
          <w:lang w:val="en-US"/>
        </w:rPr>
        <w:t>2.2.1</w:t>
      </w:r>
      <w:r>
        <w:rPr>
          <w:lang w:val="en-US"/>
        </w:rPr>
        <w:tab/>
        <w:t>Concept of CE Mode A and B for PUR</w:t>
      </w:r>
      <w:r w:rsidR="002037D8">
        <w:rPr>
          <w:lang w:val="en-US"/>
        </w:rPr>
        <w:t xml:space="preserve"> in idle-mode</w:t>
      </w:r>
    </w:p>
    <w:p w14:paraId="1EC4B4CE" w14:textId="0FFF0291" w:rsidR="00036668" w:rsidRDefault="00036668" w:rsidP="00036668">
      <w:pPr>
        <w:jc w:val="both"/>
        <w:rPr>
          <w:rFonts w:ascii="Arial" w:hAnsi="Arial" w:cs="Arial"/>
          <w:lang w:val="en-US"/>
        </w:rPr>
      </w:pPr>
      <w:r>
        <w:rPr>
          <w:rFonts w:ascii="Arial" w:hAnsi="Arial" w:cs="Arial"/>
          <w:lang w:val="en-US"/>
        </w:rPr>
        <w:t>A question that has been brought up in a draft feature lead summary prior RAN1 #97</w:t>
      </w:r>
      <w:r w:rsidR="006E0A41">
        <w:rPr>
          <w:rFonts w:ascii="Arial" w:hAnsi="Arial" w:cs="Arial"/>
          <w:lang w:val="en-US"/>
        </w:rPr>
        <w:t>,</w:t>
      </w:r>
      <w:r>
        <w:rPr>
          <w:rFonts w:ascii="Arial" w:hAnsi="Arial" w:cs="Arial"/>
          <w:lang w:val="en-US"/>
        </w:rPr>
        <w:t xml:space="preserve"> is whether the concept of CE Mode A and B is applicable for PUR in idle mode.</w:t>
      </w:r>
    </w:p>
    <w:p w14:paraId="6E29F8E6" w14:textId="41F4A06C" w:rsidR="00036668" w:rsidRPr="00487CC7" w:rsidRDefault="00036668" w:rsidP="00036668">
      <w:pPr>
        <w:jc w:val="both"/>
        <w:rPr>
          <w:rFonts w:ascii="Arial" w:hAnsi="Arial" w:cs="Arial"/>
        </w:rPr>
      </w:pPr>
      <w:r>
        <w:rPr>
          <w:rFonts w:ascii="Arial" w:hAnsi="Arial" w:cs="Arial"/>
          <w:lang w:val="en-US"/>
        </w:rPr>
        <w:t xml:space="preserve">To start answering the question, it is important to recall that to use PUR for very first time, the UE </w:t>
      </w:r>
      <w:proofErr w:type="gramStart"/>
      <w:r>
        <w:rPr>
          <w:rFonts w:ascii="Arial" w:hAnsi="Arial" w:cs="Arial"/>
          <w:lang w:val="en-US"/>
        </w:rPr>
        <w:t>has to</w:t>
      </w:r>
      <w:proofErr w:type="gramEnd"/>
      <w:r>
        <w:rPr>
          <w:rFonts w:ascii="Arial" w:hAnsi="Arial" w:cs="Arial"/>
          <w:lang w:val="en-US"/>
        </w:rPr>
        <w:t xml:space="preserve"> go through the legacy RACH procedure until entering into connected-mode to obtain a PUR configuration, which can later be used when the UE is back to idle-mode</w:t>
      </w:r>
    </w:p>
    <w:p w14:paraId="0344A585" w14:textId="01982544" w:rsidR="00036668" w:rsidRDefault="006E0A41" w:rsidP="00036668">
      <w:pPr>
        <w:jc w:val="both"/>
        <w:rPr>
          <w:rFonts w:ascii="Arial" w:hAnsi="Arial" w:cs="Arial"/>
          <w:lang w:val="en-US"/>
        </w:rPr>
      </w:pPr>
      <w:r>
        <w:rPr>
          <w:rFonts w:ascii="Arial" w:hAnsi="Arial" w:cs="Arial"/>
        </w:rPr>
        <w:t xml:space="preserve">The above is relevant because as part of the RACH procedure, the UE needs </w:t>
      </w:r>
      <w:r>
        <w:rPr>
          <w:rFonts w:ascii="Arial" w:hAnsi="Arial" w:cs="Arial"/>
          <w:lang w:val="en-US"/>
        </w:rPr>
        <w:t>t</w:t>
      </w:r>
      <w:r w:rsidR="00036668" w:rsidRPr="00036668">
        <w:rPr>
          <w:rFonts w:ascii="Arial" w:hAnsi="Arial" w:cs="Arial"/>
          <w:lang w:val="en-US"/>
        </w:rPr>
        <w:t>o determine an appropriate PRACH resource configuration according to its coverage level estimation.</w:t>
      </w:r>
      <w:r>
        <w:rPr>
          <w:rFonts w:ascii="Arial" w:hAnsi="Arial" w:cs="Arial"/>
          <w:lang w:val="en-US"/>
        </w:rPr>
        <w:t xml:space="preserve"> </w:t>
      </w:r>
      <w:r w:rsidR="00036668" w:rsidRPr="00036668">
        <w:rPr>
          <w:rFonts w:ascii="Arial" w:hAnsi="Arial" w:cs="Arial"/>
          <w:lang w:val="en-US"/>
        </w:rPr>
        <w:t>The cell can configure up to three Reference Signal Received Power (RSRP) thresholds that are used by the BL/CE device to select the PRACH resource configuration.</w:t>
      </w:r>
    </w:p>
    <w:p w14:paraId="542D280F" w14:textId="415A84B4" w:rsidR="006E0A41" w:rsidRDefault="006E0A41" w:rsidP="006E0A41">
      <w:pPr>
        <w:jc w:val="center"/>
        <w:rPr>
          <w:rFonts w:ascii="Arial" w:hAnsi="Arial" w:cs="Arial"/>
        </w:rPr>
      </w:pPr>
      <w:r>
        <w:rPr>
          <w:rFonts w:ascii="Arial" w:hAnsi="Arial" w:cs="Arial"/>
          <w:noProof/>
        </w:rPr>
        <w:drawing>
          <wp:inline distT="0" distB="0" distL="0" distR="0" wp14:anchorId="2AA52009" wp14:editId="2DB484CA">
            <wp:extent cx="3569970" cy="1068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69970" cy="1068070"/>
                    </a:xfrm>
                    <a:prstGeom prst="rect">
                      <a:avLst/>
                    </a:prstGeom>
                    <a:noFill/>
                    <a:ln>
                      <a:noFill/>
                    </a:ln>
                  </pic:spPr>
                </pic:pic>
              </a:graphicData>
            </a:graphic>
          </wp:inline>
        </w:drawing>
      </w:r>
    </w:p>
    <w:p w14:paraId="48A1B433" w14:textId="7C1D50C6" w:rsidR="004B6318" w:rsidRPr="004B6318" w:rsidRDefault="004B6318" w:rsidP="006E0A41">
      <w:pPr>
        <w:jc w:val="center"/>
        <w:rPr>
          <w:rFonts w:ascii="Arial" w:hAnsi="Arial" w:cs="Arial"/>
          <w:b/>
          <w:sz w:val="16"/>
        </w:rPr>
      </w:pPr>
      <w:r w:rsidRPr="004B6318">
        <w:rPr>
          <w:rFonts w:ascii="Arial" w:hAnsi="Arial" w:cs="Arial"/>
          <w:b/>
          <w:sz w:val="16"/>
        </w:rPr>
        <w:t xml:space="preserve">Figure 1: PRACH resource configuration and its early association to CE Mode A </w:t>
      </w:r>
      <w:r>
        <w:rPr>
          <w:rFonts w:ascii="Arial" w:hAnsi="Arial" w:cs="Arial"/>
          <w:b/>
          <w:sz w:val="16"/>
        </w:rPr>
        <w:t>or</w:t>
      </w:r>
      <w:r w:rsidRPr="004B6318">
        <w:rPr>
          <w:rFonts w:ascii="Arial" w:hAnsi="Arial" w:cs="Arial"/>
          <w:b/>
          <w:sz w:val="16"/>
        </w:rPr>
        <w:t xml:space="preserve"> B.</w:t>
      </w:r>
    </w:p>
    <w:p w14:paraId="13D02067" w14:textId="31E1D9AD" w:rsidR="006E0A41" w:rsidRPr="006E0A41" w:rsidRDefault="006E0A41" w:rsidP="00487CC7">
      <w:pPr>
        <w:jc w:val="both"/>
        <w:rPr>
          <w:rFonts w:ascii="Arial" w:hAnsi="Arial" w:cs="Arial"/>
          <w:lang w:val="en-US"/>
        </w:rPr>
      </w:pPr>
      <w:r w:rsidRPr="006E0A41">
        <w:rPr>
          <w:rFonts w:ascii="Arial" w:hAnsi="Arial" w:cs="Arial"/>
          <w:lang w:val="en-US"/>
        </w:rPr>
        <w:t xml:space="preserve">The device performs a CRS-based RSRP </w:t>
      </w:r>
      <w:r w:rsidR="004B6318" w:rsidRPr="006E0A41">
        <w:rPr>
          <w:rFonts w:ascii="Arial" w:hAnsi="Arial" w:cs="Arial"/>
          <w:lang w:val="en-US"/>
        </w:rPr>
        <w:t>measurement</w:t>
      </w:r>
      <w:r w:rsidR="004B6318">
        <w:rPr>
          <w:rFonts w:ascii="Arial" w:hAnsi="Arial" w:cs="Arial"/>
          <w:lang w:val="en-US"/>
        </w:rPr>
        <w:t xml:space="preserve"> and</w:t>
      </w:r>
      <w:r w:rsidRPr="006E0A41">
        <w:rPr>
          <w:rFonts w:ascii="Arial" w:hAnsi="Arial" w:cs="Arial"/>
          <w:lang w:val="en-US"/>
        </w:rPr>
        <w:t xml:space="preserve"> selects a PRACH CE level accordingly</w:t>
      </w:r>
      <w:r>
        <w:rPr>
          <w:rFonts w:ascii="Arial" w:hAnsi="Arial" w:cs="Arial"/>
          <w:lang w:val="en-US"/>
        </w:rPr>
        <w:t>. This means</w:t>
      </w:r>
      <w:r w:rsidR="004B6318">
        <w:rPr>
          <w:rFonts w:ascii="Arial" w:hAnsi="Arial" w:cs="Arial"/>
          <w:lang w:val="en-US"/>
        </w:rPr>
        <w:t>,</w:t>
      </w:r>
      <w:r>
        <w:rPr>
          <w:rFonts w:ascii="Arial" w:hAnsi="Arial" w:cs="Arial"/>
          <w:lang w:val="en-US"/>
        </w:rPr>
        <w:t xml:space="preserve"> that </w:t>
      </w:r>
      <w:proofErr w:type="gramStart"/>
      <w:r>
        <w:rPr>
          <w:rFonts w:ascii="Arial" w:hAnsi="Arial" w:cs="Arial"/>
          <w:lang w:val="en-US"/>
        </w:rPr>
        <w:t xml:space="preserve">as </w:t>
      </w:r>
      <w:r w:rsidR="004B6318">
        <w:rPr>
          <w:rFonts w:ascii="Arial" w:hAnsi="Arial" w:cs="Arial"/>
          <w:lang w:val="en-US"/>
        </w:rPr>
        <w:t>long as</w:t>
      </w:r>
      <w:proofErr w:type="gramEnd"/>
      <w:r w:rsidR="004B6318">
        <w:rPr>
          <w:rFonts w:ascii="Arial" w:hAnsi="Arial" w:cs="Arial"/>
          <w:lang w:val="en-US"/>
        </w:rPr>
        <w:t xml:space="preserve"> a </w:t>
      </w:r>
      <w:r w:rsidRPr="006E0A41">
        <w:rPr>
          <w:rFonts w:ascii="Arial" w:hAnsi="Arial" w:cs="Arial"/>
        </w:rPr>
        <w:t>PRACH preamble associated to a certain PRACH CE level is successfully received</w:t>
      </w:r>
      <w:r w:rsidR="004B6318">
        <w:rPr>
          <w:rFonts w:ascii="Arial" w:hAnsi="Arial" w:cs="Arial"/>
        </w:rPr>
        <w:t xml:space="preserve"> </w:t>
      </w:r>
      <w:r w:rsidR="004B6318">
        <w:rPr>
          <w:rFonts w:ascii="Arial" w:hAnsi="Arial" w:cs="Arial"/>
        </w:rPr>
        <w:lastRenderedPageBreak/>
        <w:t xml:space="preserve">by the </w:t>
      </w:r>
      <w:proofErr w:type="spellStart"/>
      <w:r w:rsidR="004B6318">
        <w:rPr>
          <w:rFonts w:ascii="Arial" w:hAnsi="Arial" w:cs="Arial"/>
        </w:rPr>
        <w:t>eNodeB</w:t>
      </w:r>
      <w:proofErr w:type="spellEnd"/>
      <w:r>
        <w:rPr>
          <w:rFonts w:ascii="Arial" w:hAnsi="Arial" w:cs="Arial"/>
        </w:rPr>
        <w:t>, then the subsequent messages in idle-mode (e.g., RAR message) will use DCI formats and a set of parameters tied to either CE Mode A or B</w:t>
      </w:r>
      <w:r w:rsidRPr="006E0A41">
        <w:rPr>
          <w:rFonts w:ascii="Arial" w:hAnsi="Arial" w:cs="Arial"/>
        </w:rPr>
        <w:t>.</w:t>
      </w:r>
    </w:p>
    <w:p w14:paraId="38937052" w14:textId="2C4AFC50" w:rsidR="006E0A41" w:rsidRDefault="004B6318" w:rsidP="00487CC7">
      <w:pPr>
        <w:jc w:val="both"/>
        <w:rPr>
          <w:rFonts w:ascii="Arial" w:hAnsi="Arial" w:cs="Arial"/>
          <w:lang w:val="en-US"/>
        </w:rPr>
      </w:pPr>
      <w:r>
        <w:rPr>
          <w:rFonts w:ascii="Arial" w:hAnsi="Arial" w:cs="Arial"/>
          <w:lang w:val="en-US"/>
        </w:rPr>
        <w:t xml:space="preserve">The above shows that already today there is an early association to either CE Mode A </w:t>
      </w:r>
      <w:r w:rsidR="00494EC2">
        <w:rPr>
          <w:rFonts w:ascii="Arial" w:hAnsi="Arial" w:cs="Arial"/>
          <w:lang w:val="en-US"/>
        </w:rPr>
        <w:t>or</w:t>
      </w:r>
      <w:r>
        <w:rPr>
          <w:rFonts w:ascii="Arial" w:hAnsi="Arial" w:cs="Arial"/>
          <w:lang w:val="en-US"/>
        </w:rPr>
        <w:t xml:space="preserve"> B for UEs in idle mode, hence the concepts of CE Mode A and B can be applicable for PUR in idle-mode.</w:t>
      </w:r>
    </w:p>
    <w:p w14:paraId="7F6345B6" w14:textId="77777777" w:rsidR="003F2C22" w:rsidRDefault="00494EC2" w:rsidP="00494EC2">
      <w:pPr>
        <w:pStyle w:val="Observation"/>
        <w:ind w:left="1701" w:hanging="1701"/>
        <w:rPr>
          <w:lang w:val="en-US"/>
        </w:rPr>
      </w:pPr>
      <w:bookmarkStart w:id="15" w:name="_Toc7797807"/>
      <w:r>
        <w:rPr>
          <w:lang w:val="en-US"/>
        </w:rPr>
        <w:t>A</w:t>
      </w:r>
      <w:r w:rsidRPr="00494EC2">
        <w:rPr>
          <w:lang w:val="en-US"/>
        </w:rPr>
        <w:t xml:space="preserve">lready today there is an early association to either CE Mode A </w:t>
      </w:r>
      <w:r>
        <w:rPr>
          <w:lang w:val="en-US"/>
        </w:rPr>
        <w:t>or</w:t>
      </w:r>
      <w:r w:rsidRPr="00494EC2">
        <w:rPr>
          <w:lang w:val="en-US"/>
        </w:rPr>
        <w:t xml:space="preserve"> B for UEs in idle mode</w:t>
      </w:r>
      <w:r>
        <w:rPr>
          <w:lang w:val="en-US"/>
        </w:rPr>
        <w:t>.</w:t>
      </w:r>
      <w:bookmarkEnd w:id="15"/>
      <w:r>
        <w:rPr>
          <w:lang w:val="en-US"/>
        </w:rPr>
        <w:t xml:space="preserve"> </w:t>
      </w:r>
    </w:p>
    <w:p w14:paraId="5E82922B" w14:textId="42B39B8D" w:rsidR="004B6318" w:rsidRDefault="00494EC2" w:rsidP="007474AC">
      <w:pPr>
        <w:pStyle w:val="Observation"/>
        <w:numPr>
          <w:ilvl w:val="0"/>
          <w:numId w:val="30"/>
        </w:numPr>
        <w:rPr>
          <w:lang w:val="en-US"/>
        </w:rPr>
      </w:pPr>
      <w:bookmarkStart w:id="16" w:name="_Toc7797808"/>
      <w:r>
        <w:rPr>
          <w:lang w:val="en-US"/>
        </w:rPr>
        <w:t xml:space="preserve">This early association comes from the </w:t>
      </w:r>
      <w:r w:rsidRPr="00494EC2">
        <w:rPr>
          <w:lang w:val="en-US"/>
        </w:rPr>
        <w:t>PRACH CE level</w:t>
      </w:r>
      <w:r>
        <w:rPr>
          <w:lang w:val="en-US"/>
        </w:rPr>
        <w:t xml:space="preserve"> selection which in turn has already a connection with CE Mode A and B.</w:t>
      </w:r>
      <w:r w:rsidRPr="00494EC2">
        <w:rPr>
          <w:rFonts w:cs="Arial"/>
          <w:lang w:val="en-US"/>
        </w:rPr>
        <w:t xml:space="preserve"> </w:t>
      </w:r>
      <w:r>
        <w:rPr>
          <w:rFonts w:cs="Arial"/>
          <w:lang w:val="en-US"/>
        </w:rPr>
        <w:t>Hence the concepts of CE Mode A and B can be applicable for PUR in idle-mode.</w:t>
      </w:r>
      <w:bookmarkEnd w:id="16"/>
    </w:p>
    <w:p w14:paraId="4FA4BE48" w14:textId="66B9A64F" w:rsidR="004B6318" w:rsidRPr="004B6318" w:rsidRDefault="00494EC2" w:rsidP="004B6318">
      <w:pPr>
        <w:pStyle w:val="Proposal"/>
        <w:rPr>
          <w:lang w:val="en-US"/>
        </w:rPr>
      </w:pPr>
      <w:bookmarkStart w:id="17" w:name="_Toc7797824"/>
      <w:r>
        <w:rPr>
          <w:lang w:val="en-US"/>
        </w:rPr>
        <w:t>T</w:t>
      </w:r>
      <w:r w:rsidRPr="00494EC2">
        <w:rPr>
          <w:lang w:val="en-US"/>
        </w:rPr>
        <w:t xml:space="preserve">he concepts of CE Mode A and B </w:t>
      </w:r>
      <w:r>
        <w:rPr>
          <w:lang w:val="en-US"/>
        </w:rPr>
        <w:t>are</w:t>
      </w:r>
      <w:r w:rsidRPr="00494EC2">
        <w:rPr>
          <w:lang w:val="en-US"/>
        </w:rPr>
        <w:t xml:space="preserve"> applicable for PUR in idle-mode</w:t>
      </w:r>
      <w:r>
        <w:rPr>
          <w:lang w:val="en-US"/>
        </w:rPr>
        <w:t>.</w:t>
      </w:r>
      <w:bookmarkEnd w:id="17"/>
    </w:p>
    <w:p w14:paraId="478464BE" w14:textId="366CFA13" w:rsidR="00767A41" w:rsidRPr="0085099B" w:rsidRDefault="007805B8" w:rsidP="007805B8">
      <w:pPr>
        <w:pStyle w:val="Heading3"/>
      </w:pPr>
      <w:r w:rsidRPr="004E1B6C">
        <w:t>2.</w:t>
      </w:r>
      <w:r w:rsidR="005F2BE2" w:rsidRPr="004E1B6C">
        <w:t>2</w:t>
      </w:r>
      <w:r w:rsidRPr="004E1B6C">
        <w:t>.</w:t>
      </w:r>
      <w:r w:rsidR="00D1491A">
        <w:t>2</w:t>
      </w:r>
      <w:r w:rsidRPr="004E1B6C">
        <w:tab/>
      </w:r>
      <w:r w:rsidR="00A8755C">
        <w:t>Design considerations for the PUR s</w:t>
      </w:r>
      <w:r w:rsidR="00AF3B86">
        <w:t xml:space="preserve">earch </w:t>
      </w:r>
      <w:r w:rsidR="00A8755C">
        <w:t>s</w:t>
      </w:r>
      <w:r w:rsidR="00AF3B86">
        <w:t>pace</w:t>
      </w:r>
    </w:p>
    <w:p w14:paraId="383BCBBE" w14:textId="52F76DD9" w:rsidR="00BF33D6" w:rsidRDefault="00BF33D6" w:rsidP="00E837CD">
      <w:pPr>
        <w:jc w:val="both"/>
        <w:rPr>
          <w:rFonts w:ascii="Arial" w:hAnsi="Arial" w:cs="Arial"/>
        </w:rPr>
      </w:pPr>
      <w:bookmarkStart w:id="18" w:name="_Hlk4765336"/>
      <w:r>
        <w:rPr>
          <w:rFonts w:ascii="Arial" w:hAnsi="Arial" w:cs="Arial"/>
        </w:rPr>
        <w:t>In RAN1 #96bis the following agreement was reached as a placeholder for the search space design.</w:t>
      </w:r>
    </w:p>
    <w:tbl>
      <w:tblPr>
        <w:tblStyle w:val="TableGrid"/>
        <w:tblW w:w="0" w:type="auto"/>
        <w:tblLook w:val="04A0" w:firstRow="1" w:lastRow="0" w:firstColumn="1" w:lastColumn="0" w:noHBand="0" w:noVBand="1"/>
      </w:tblPr>
      <w:tblGrid>
        <w:gridCol w:w="9629"/>
      </w:tblGrid>
      <w:tr w:rsidR="00BF33D6" w14:paraId="0EC06AF8" w14:textId="77777777" w:rsidTr="00BF33D6">
        <w:tc>
          <w:tcPr>
            <w:tcW w:w="9629" w:type="dxa"/>
          </w:tcPr>
          <w:p w14:paraId="06D4602C" w14:textId="77777777" w:rsidR="00BF33D6" w:rsidRPr="00BF4C3F" w:rsidRDefault="00BF33D6" w:rsidP="00BF33D6">
            <w:pPr>
              <w:tabs>
                <w:tab w:val="left" w:pos="1620"/>
              </w:tabs>
              <w:overflowPunct/>
              <w:autoSpaceDE/>
              <w:autoSpaceDN/>
              <w:adjustRightInd/>
              <w:spacing w:after="0"/>
              <w:jc w:val="both"/>
              <w:textAlignment w:val="auto"/>
              <w:rPr>
                <w:rFonts w:eastAsia="MS Mincho"/>
                <w:b/>
                <w:sz w:val="20"/>
                <w:highlight w:val="green"/>
                <w:lang w:eastAsia="sv-SE"/>
              </w:rPr>
            </w:pPr>
            <w:r w:rsidRPr="00BF4C3F">
              <w:rPr>
                <w:rFonts w:eastAsia="MS Mincho"/>
                <w:b/>
                <w:sz w:val="20"/>
                <w:highlight w:val="green"/>
                <w:lang w:eastAsia="sv-SE"/>
              </w:rPr>
              <w:t>Agreement</w:t>
            </w:r>
          </w:p>
          <w:p w14:paraId="1C7A34AE" w14:textId="77777777" w:rsidR="00BF33D6" w:rsidRPr="00BF4C3F" w:rsidRDefault="00BF33D6" w:rsidP="00BF33D6">
            <w:pPr>
              <w:tabs>
                <w:tab w:val="left" w:pos="1620"/>
              </w:tabs>
              <w:overflowPunct/>
              <w:autoSpaceDE/>
              <w:autoSpaceDN/>
              <w:adjustRightInd/>
              <w:spacing w:after="0"/>
              <w:ind w:left="360" w:hanging="360"/>
              <w:jc w:val="both"/>
              <w:textAlignment w:val="auto"/>
              <w:rPr>
                <w:rFonts w:eastAsia="MS Mincho"/>
                <w:sz w:val="20"/>
                <w:lang w:eastAsia="sv-SE"/>
              </w:rPr>
            </w:pPr>
            <w:r w:rsidRPr="00BF4C3F">
              <w:rPr>
                <w:rFonts w:eastAsia="MS Mincho"/>
                <w:sz w:val="20"/>
                <w:lang w:eastAsia="sv-SE"/>
              </w:rPr>
              <w:t xml:space="preserve">The UE monitors the MPDCCH for at least a time period after a PUR transmission </w:t>
            </w:r>
          </w:p>
          <w:p w14:paraId="1743AFA2" w14:textId="77777777" w:rsidR="00BF33D6" w:rsidRPr="00BF4C3F" w:rsidRDefault="00BF33D6" w:rsidP="007474AC">
            <w:pPr>
              <w:numPr>
                <w:ilvl w:val="0"/>
                <w:numId w:val="24"/>
              </w:numPr>
              <w:overflowPunct/>
              <w:autoSpaceDE/>
              <w:autoSpaceDN/>
              <w:adjustRightInd/>
              <w:spacing w:after="0"/>
              <w:textAlignment w:val="auto"/>
              <w:rPr>
                <w:sz w:val="20"/>
                <w:lang w:eastAsia="en-US"/>
              </w:rPr>
            </w:pPr>
            <w:r w:rsidRPr="00BF4C3F">
              <w:rPr>
                <w:sz w:val="20"/>
                <w:lang w:eastAsia="en-US"/>
              </w:rPr>
              <w:t>FFS: Details of the time period</w:t>
            </w:r>
          </w:p>
          <w:p w14:paraId="1AB5AB14" w14:textId="77777777" w:rsidR="00BF33D6" w:rsidRPr="00BF4C3F" w:rsidRDefault="00BF33D6" w:rsidP="007474AC">
            <w:pPr>
              <w:numPr>
                <w:ilvl w:val="0"/>
                <w:numId w:val="24"/>
              </w:numPr>
              <w:overflowPunct/>
              <w:autoSpaceDE/>
              <w:autoSpaceDN/>
              <w:adjustRightInd/>
              <w:spacing w:after="0"/>
              <w:textAlignment w:val="auto"/>
              <w:rPr>
                <w:sz w:val="20"/>
                <w:lang w:eastAsia="en-US"/>
              </w:rPr>
            </w:pPr>
            <w:r w:rsidRPr="00BF4C3F">
              <w:rPr>
                <w:sz w:val="20"/>
                <w:lang w:eastAsia="en-US"/>
              </w:rPr>
              <w:t>FFS: UE behaviour if nothing is received in the time period</w:t>
            </w:r>
          </w:p>
          <w:p w14:paraId="5C02543F" w14:textId="77777777" w:rsidR="00BF33D6" w:rsidRPr="00BF4C3F" w:rsidRDefault="00BF33D6" w:rsidP="007474AC">
            <w:pPr>
              <w:numPr>
                <w:ilvl w:val="0"/>
                <w:numId w:val="24"/>
              </w:numPr>
              <w:overflowPunct/>
              <w:autoSpaceDE/>
              <w:autoSpaceDN/>
              <w:adjustRightInd/>
              <w:spacing w:after="0"/>
              <w:textAlignment w:val="auto"/>
              <w:rPr>
                <w:sz w:val="20"/>
                <w:lang w:eastAsia="en-US"/>
              </w:rPr>
            </w:pPr>
            <w:r w:rsidRPr="00BF4C3F">
              <w:rPr>
                <w:sz w:val="20"/>
                <w:lang w:eastAsia="en-US"/>
              </w:rPr>
              <w:t>FFS: If and how often UE monitors MPDCCH after a PUR allocation in which it has not transmitted</w:t>
            </w:r>
          </w:p>
          <w:p w14:paraId="7819BEFA" w14:textId="793E0993" w:rsidR="00BF33D6" w:rsidRPr="00BF33D6" w:rsidRDefault="00BF33D6" w:rsidP="00BF33D6">
            <w:pPr>
              <w:overflowPunct/>
              <w:autoSpaceDE/>
              <w:autoSpaceDN/>
              <w:adjustRightInd/>
              <w:spacing w:after="0"/>
              <w:ind w:left="720"/>
              <w:textAlignment w:val="auto"/>
              <w:rPr>
                <w:sz w:val="16"/>
                <w:lang w:eastAsia="en-US"/>
              </w:rPr>
            </w:pPr>
          </w:p>
        </w:tc>
      </w:tr>
    </w:tbl>
    <w:p w14:paraId="42D7EF29" w14:textId="77777777" w:rsidR="00BF33D6" w:rsidRDefault="00BF33D6" w:rsidP="00E837CD">
      <w:pPr>
        <w:jc w:val="both"/>
        <w:rPr>
          <w:rFonts w:ascii="Arial" w:hAnsi="Arial" w:cs="Arial"/>
        </w:rPr>
      </w:pPr>
    </w:p>
    <w:p w14:paraId="71F72BAA" w14:textId="4E0E2272" w:rsidR="00C4453C" w:rsidRDefault="00A8755C" w:rsidP="00E837CD">
      <w:pPr>
        <w:jc w:val="both"/>
        <w:rPr>
          <w:rFonts w:ascii="Arial" w:hAnsi="Arial" w:cs="Arial"/>
        </w:rPr>
      </w:pPr>
      <w:r>
        <w:rPr>
          <w:rFonts w:ascii="Arial" w:hAnsi="Arial" w:cs="Arial"/>
        </w:rPr>
        <w:t>The</w:t>
      </w:r>
      <w:r w:rsidR="005D168C">
        <w:rPr>
          <w:rFonts w:ascii="Arial" w:hAnsi="Arial" w:cs="Arial"/>
        </w:rPr>
        <w:t xml:space="preserve"> search space design</w:t>
      </w:r>
      <w:r>
        <w:rPr>
          <w:rFonts w:ascii="Arial" w:hAnsi="Arial" w:cs="Arial"/>
        </w:rPr>
        <w:t xml:space="preserve"> is highly depend</w:t>
      </w:r>
      <w:r w:rsidR="004E3F18">
        <w:rPr>
          <w:rFonts w:ascii="Arial" w:hAnsi="Arial" w:cs="Arial"/>
        </w:rPr>
        <w:t>ent</w:t>
      </w:r>
      <w:r w:rsidR="005D168C">
        <w:rPr>
          <w:rFonts w:ascii="Arial" w:hAnsi="Arial" w:cs="Arial"/>
        </w:rPr>
        <w:t xml:space="preserve"> </w:t>
      </w:r>
      <w:r w:rsidR="007B781F">
        <w:rPr>
          <w:rFonts w:ascii="Arial" w:hAnsi="Arial" w:cs="Arial"/>
        </w:rPr>
        <w:t>on whether RAN2 “</w:t>
      </w:r>
      <w:r w:rsidR="007B781F" w:rsidRPr="00BF33D6">
        <w:rPr>
          <w:rFonts w:ascii="Arial" w:hAnsi="Arial" w:cs="Arial"/>
          <w:i/>
        </w:rPr>
        <w:t xml:space="preserve">decides that L2/L3 </w:t>
      </w:r>
      <w:proofErr w:type="spellStart"/>
      <w:r w:rsidR="007B781F" w:rsidRPr="00BF33D6">
        <w:rPr>
          <w:rFonts w:ascii="Arial" w:hAnsi="Arial" w:cs="Arial"/>
          <w:i/>
        </w:rPr>
        <w:t>signaling</w:t>
      </w:r>
      <w:proofErr w:type="spellEnd"/>
      <w:r w:rsidR="007B781F" w:rsidRPr="00BF33D6">
        <w:rPr>
          <w:rFonts w:ascii="Arial" w:hAnsi="Arial" w:cs="Arial"/>
          <w:i/>
        </w:rPr>
        <w:t xml:space="preserve"> is needed for all cases</w:t>
      </w:r>
      <w:r w:rsidR="007B781F">
        <w:rPr>
          <w:rFonts w:ascii="Arial" w:hAnsi="Arial" w:cs="Arial"/>
        </w:rPr>
        <w:t>” or not.</w:t>
      </w:r>
      <w:r>
        <w:rPr>
          <w:rFonts w:ascii="Arial" w:hAnsi="Arial" w:cs="Arial"/>
        </w:rPr>
        <w:t xml:space="preserve"> </w:t>
      </w:r>
      <w:r w:rsidR="004C7E05">
        <w:rPr>
          <w:rFonts w:ascii="Arial" w:hAnsi="Arial" w:cs="Arial"/>
        </w:rPr>
        <w:t>T</w:t>
      </w:r>
      <w:r>
        <w:rPr>
          <w:rFonts w:ascii="Arial" w:hAnsi="Arial" w:cs="Arial"/>
        </w:rPr>
        <w:t>he UE monitor</w:t>
      </w:r>
      <w:r w:rsidR="00734FF7">
        <w:rPr>
          <w:rFonts w:ascii="Arial" w:hAnsi="Arial" w:cs="Arial"/>
        </w:rPr>
        <w:t>s</w:t>
      </w:r>
      <w:r>
        <w:rPr>
          <w:rFonts w:ascii="Arial" w:hAnsi="Arial" w:cs="Arial"/>
        </w:rPr>
        <w:t xml:space="preserve"> either for a</w:t>
      </w:r>
      <w:r w:rsidR="00734FF7">
        <w:rPr>
          <w:rFonts w:ascii="Arial" w:hAnsi="Arial" w:cs="Arial"/>
        </w:rPr>
        <w:t>n</w:t>
      </w:r>
      <w:r>
        <w:rPr>
          <w:rFonts w:ascii="Arial" w:hAnsi="Arial" w:cs="Arial"/>
        </w:rPr>
        <w:t xml:space="preserve"> </w:t>
      </w:r>
      <w:r w:rsidR="00613E43">
        <w:rPr>
          <w:rFonts w:ascii="Arial" w:hAnsi="Arial" w:cs="Arial"/>
        </w:rPr>
        <w:t>“</w:t>
      </w:r>
      <w:r>
        <w:rPr>
          <w:rFonts w:ascii="Arial" w:hAnsi="Arial" w:cs="Arial"/>
        </w:rPr>
        <w:t>ACK</w:t>
      </w:r>
      <w:r w:rsidR="00613E43">
        <w:rPr>
          <w:rFonts w:ascii="Arial" w:hAnsi="Arial" w:cs="Arial"/>
        </w:rPr>
        <w:t>”</w:t>
      </w:r>
      <w:r>
        <w:rPr>
          <w:rFonts w:ascii="Arial" w:hAnsi="Arial" w:cs="Arial"/>
        </w:rPr>
        <w:t xml:space="preserve"> or for an </w:t>
      </w:r>
      <w:r w:rsidR="00613E43">
        <w:rPr>
          <w:rFonts w:ascii="Arial" w:hAnsi="Arial" w:cs="Arial"/>
        </w:rPr>
        <w:t>“</w:t>
      </w:r>
      <w:r>
        <w:rPr>
          <w:rFonts w:ascii="Arial" w:hAnsi="Arial" w:cs="Arial"/>
        </w:rPr>
        <w:t>UL Grant</w:t>
      </w:r>
      <w:r w:rsidR="00613E43">
        <w:rPr>
          <w:rFonts w:ascii="Arial" w:hAnsi="Arial" w:cs="Arial"/>
        </w:rPr>
        <w:t>”</w:t>
      </w:r>
      <w:r>
        <w:rPr>
          <w:rFonts w:ascii="Arial" w:hAnsi="Arial" w:cs="Arial"/>
        </w:rPr>
        <w:t xml:space="preserve">, </w:t>
      </w:r>
      <w:r w:rsidR="00883C12">
        <w:rPr>
          <w:rFonts w:ascii="Arial" w:hAnsi="Arial" w:cs="Arial"/>
        </w:rPr>
        <w:t>which of these depends</w:t>
      </w:r>
      <w:r>
        <w:rPr>
          <w:rFonts w:ascii="Arial" w:hAnsi="Arial" w:cs="Arial"/>
        </w:rPr>
        <w:t xml:space="preserve"> on whether the UL transmission was successfully received by the </w:t>
      </w:r>
      <w:proofErr w:type="spellStart"/>
      <w:r>
        <w:rPr>
          <w:rFonts w:ascii="Arial" w:hAnsi="Arial" w:cs="Arial"/>
        </w:rPr>
        <w:t>eNodeB</w:t>
      </w:r>
      <w:proofErr w:type="spellEnd"/>
      <w:r>
        <w:rPr>
          <w:rFonts w:ascii="Arial" w:hAnsi="Arial" w:cs="Arial"/>
        </w:rPr>
        <w:t xml:space="preserve"> or not.</w:t>
      </w:r>
      <w:r w:rsidR="00734FF7">
        <w:rPr>
          <w:rFonts w:ascii="Arial" w:hAnsi="Arial" w:cs="Arial"/>
        </w:rPr>
        <w:t xml:space="preserve"> </w:t>
      </w:r>
      <w:r w:rsidR="006D03E6">
        <w:rPr>
          <w:rFonts w:ascii="Arial" w:hAnsi="Arial" w:cs="Arial"/>
        </w:rPr>
        <w:t>T</w:t>
      </w:r>
      <w:r w:rsidR="001B5364">
        <w:rPr>
          <w:rFonts w:ascii="Arial" w:hAnsi="Arial" w:cs="Arial"/>
        </w:rPr>
        <w:t xml:space="preserve">he </w:t>
      </w:r>
      <w:r w:rsidR="00A86AD6">
        <w:rPr>
          <w:rFonts w:ascii="Arial" w:hAnsi="Arial" w:cs="Arial"/>
        </w:rPr>
        <w:t>UE may or may not have to distinguish</w:t>
      </w:r>
      <w:r w:rsidR="006D03E6">
        <w:rPr>
          <w:rFonts w:ascii="Arial" w:hAnsi="Arial" w:cs="Arial"/>
        </w:rPr>
        <w:t xml:space="preserve"> </w:t>
      </w:r>
      <w:r w:rsidR="004B5AE8">
        <w:rPr>
          <w:rFonts w:ascii="Arial" w:hAnsi="Arial" w:cs="Arial"/>
        </w:rPr>
        <w:t>between</w:t>
      </w:r>
      <w:r w:rsidR="006D03E6">
        <w:rPr>
          <w:rFonts w:ascii="Arial" w:hAnsi="Arial" w:cs="Arial"/>
        </w:rPr>
        <w:t xml:space="preserve"> an “ACK” or an “UL Grant”</w:t>
      </w:r>
      <w:r w:rsidR="00621C35">
        <w:rPr>
          <w:rFonts w:ascii="Arial" w:hAnsi="Arial" w:cs="Arial"/>
        </w:rPr>
        <w:t xml:space="preserve"> in the same subframe</w:t>
      </w:r>
      <w:r w:rsidR="00F11176">
        <w:rPr>
          <w:rFonts w:ascii="Arial" w:hAnsi="Arial" w:cs="Arial"/>
        </w:rPr>
        <w:t xml:space="preserve">. </w:t>
      </w:r>
      <w:r w:rsidR="007F08CF">
        <w:rPr>
          <w:rFonts w:ascii="Arial" w:hAnsi="Arial" w:cs="Arial"/>
        </w:rPr>
        <w:t xml:space="preserve">For example, even if </w:t>
      </w:r>
      <w:r w:rsidR="00F27843">
        <w:rPr>
          <w:rFonts w:ascii="Arial" w:hAnsi="Arial" w:cs="Arial"/>
        </w:rPr>
        <w:t>the “</w:t>
      </w:r>
      <w:r w:rsidR="00F27843" w:rsidRPr="00BF33D6">
        <w:rPr>
          <w:rFonts w:ascii="Arial" w:hAnsi="Arial" w:cs="Arial"/>
          <w:i/>
        </w:rPr>
        <w:t xml:space="preserve">L2/L3 </w:t>
      </w:r>
      <w:proofErr w:type="spellStart"/>
      <w:r w:rsidR="00F27843" w:rsidRPr="00BF33D6">
        <w:rPr>
          <w:rFonts w:ascii="Arial" w:hAnsi="Arial" w:cs="Arial"/>
          <w:i/>
        </w:rPr>
        <w:t>signaling</w:t>
      </w:r>
      <w:proofErr w:type="spellEnd"/>
      <w:r w:rsidR="00F27843">
        <w:rPr>
          <w:rFonts w:ascii="Arial" w:hAnsi="Arial" w:cs="Arial"/>
        </w:rPr>
        <w:t xml:space="preserve">” were only used when the UE </w:t>
      </w:r>
      <w:r w:rsidR="00B2778B">
        <w:rPr>
          <w:rFonts w:ascii="Arial" w:hAnsi="Arial" w:cs="Arial"/>
        </w:rPr>
        <w:t xml:space="preserve">is </w:t>
      </w:r>
      <w:r w:rsidR="00F27843">
        <w:rPr>
          <w:rFonts w:ascii="Arial" w:hAnsi="Arial" w:cs="Arial"/>
        </w:rPr>
        <w:t>going to be reconfigured</w:t>
      </w:r>
      <w:r w:rsidR="00367898">
        <w:rPr>
          <w:rFonts w:ascii="Arial" w:hAnsi="Arial" w:cs="Arial"/>
        </w:rPr>
        <w:t xml:space="preserve">, </w:t>
      </w:r>
      <w:r w:rsidR="00B04158">
        <w:rPr>
          <w:rFonts w:ascii="Arial" w:hAnsi="Arial" w:cs="Arial"/>
        </w:rPr>
        <w:t xml:space="preserve">the </w:t>
      </w:r>
      <w:r w:rsidR="00806C0F">
        <w:rPr>
          <w:rFonts w:ascii="Arial" w:hAnsi="Arial" w:cs="Arial"/>
        </w:rPr>
        <w:t>potent</w:t>
      </w:r>
      <w:r w:rsidR="00BB0D48">
        <w:rPr>
          <w:rFonts w:ascii="Arial" w:hAnsi="Arial" w:cs="Arial"/>
        </w:rPr>
        <w:t xml:space="preserve">ial reception of an “UL Grant” </w:t>
      </w:r>
      <w:r w:rsidR="00233A0B">
        <w:rPr>
          <w:rFonts w:ascii="Arial" w:hAnsi="Arial" w:cs="Arial"/>
        </w:rPr>
        <w:t>if any</w:t>
      </w:r>
      <w:r w:rsidR="001C61B9">
        <w:rPr>
          <w:rFonts w:ascii="Arial" w:hAnsi="Arial" w:cs="Arial"/>
        </w:rPr>
        <w:t>,</w:t>
      </w:r>
      <w:r w:rsidR="00233A0B">
        <w:rPr>
          <w:rFonts w:ascii="Arial" w:hAnsi="Arial" w:cs="Arial"/>
        </w:rPr>
        <w:t xml:space="preserve"> may come sooner than a potential reception of an </w:t>
      </w:r>
      <w:r w:rsidR="00B04158">
        <w:rPr>
          <w:rFonts w:ascii="Arial" w:hAnsi="Arial" w:cs="Arial"/>
        </w:rPr>
        <w:t>“ACK”</w:t>
      </w:r>
      <w:r w:rsidR="00233A0B">
        <w:rPr>
          <w:rFonts w:ascii="Arial" w:hAnsi="Arial" w:cs="Arial"/>
        </w:rPr>
        <w:t xml:space="preserve"> if any</w:t>
      </w:r>
      <w:r w:rsidR="0065120E">
        <w:rPr>
          <w:rFonts w:ascii="Arial" w:hAnsi="Arial" w:cs="Arial"/>
        </w:rPr>
        <w:t xml:space="preserve">, which </w:t>
      </w:r>
      <w:proofErr w:type="gramStart"/>
      <w:r w:rsidR="0065120E">
        <w:rPr>
          <w:rFonts w:ascii="Arial" w:hAnsi="Arial" w:cs="Arial"/>
        </w:rPr>
        <w:t>has to</w:t>
      </w:r>
      <w:proofErr w:type="gramEnd"/>
      <w:r w:rsidR="0065120E">
        <w:rPr>
          <w:rFonts w:ascii="Arial" w:hAnsi="Arial" w:cs="Arial"/>
        </w:rPr>
        <w:t xml:space="preserve"> be accounted in the search space design</w:t>
      </w:r>
      <w:r w:rsidR="00233A0B">
        <w:rPr>
          <w:rFonts w:ascii="Arial" w:hAnsi="Arial" w:cs="Arial"/>
        </w:rPr>
        <w:t>.</w:t>
      </w:r>
      <w:r w:rsidR="006208EA">
        <w:rPr>
          <w:rFonts w:ascii="Arial" w:hAnsi="Arial" w:cs="Arial"/>
        </w:rPr>
        <w:t xml:space="preserve"> </w:t>
      </w:r>
      <w:r w:rsidR="00C4453C">
        <w:rPr>
          <w:rFonts w:ascii="Arial" w:hAnsi="Arial" w:cs="Arial"/>
        </w:rPr>
        <w:t>In general</w:t>
      </w:r>
      <w:r w:rsidR="00B573BE">
        <w:rPr>
          <w:rFonts w:ascii="Arial" w:hAnsi="Arial" w:cs="Arial"/>
        </w:rPr>
        <w:t xml:space="preserve">, </w:t>
      </w:r>
      <w:r w:rsidR="00EC6CA4">
        <w:rPr>
          <w:rFonts w:ascii="Arial" w:hAnsi="Arial" w:cs="Arial"/>
        </w:rPr>
        <w:t xml:space="preserve">a legacy </w:t>
      </w:r>
      <w:r w:rsidR="007A6CF5">
        <w:rPr>
          <w:rFonts w:ascii="Arial" w:hAnsi="Arial" w:cs="Arial"/>
        </w:rPr>
        <w:t xml:space="preserve">MPDCCH </w:t>
      </w:r>
      <w:r w:rsidR="00EC6CA4">
        <w:rPr>
          <w:rFonts w:ascii="Arial" w:hAnsi="Arial" w:cs="Arial"/>
        </w:rPr>
        <w:t xml:space="preserve">search </w:t>
      </w:r>
      <w:r w:rsidR="00930221">
        <w:rPr>
          <w:rFonts w:ascii="Arial" w:hAnsi="Arial" w:cs="Arial"/>
        </w:rPr>
        <w:t xml:space="preserve">space structure like the one used </w:t>
      </w:r>
      <w:r w:rsidR="007A6CF5">
        <w:rPr>
          <w:rFonts w:ascii="Arial" w:hAnsi="Arial" w:cs="Arial"/>
        </w:rPr>
        <w:t xml:space="preserve">by USS, Type0-CSS and Type2-CSS </w:t>
      </w:r>
      <w:r w:rsidR="006304D8">
        <w:rPr>
          <w:rFonts w:ascii="Arial" w:hAnsi="Arial" w:cs="Arial"/>
        </w:rPr>
        <w:t xml:space="preserve">in the example provided in Figure 2 </w:t>
      </w:r>
      <w:r w:rsidR="00907215">
        <w:rPr>
          <w:rFonts w:ascii="Arial" w:hAnsi="Arial" w:cs="Arial"/>
        </w:rPr>
        <w:t>might</w:t>
      </w:r>
      <w:r w:rsidR="007A6CF5">
        <w:rPr>
          <w:rFonts w:ascii="Arial" w:hAnsi="Arial" w:cs="Arial"/>
        </w:rPr>
        <w:t xml:space="preserve"> be re-used</w:t>
      </w:r>
      <w:r w:rsidR="00907215">
        <w:rPr>
          <w:rFonts w:ascii="Arial" w:hAnsi="Arial" w:cs="Arial"/>
        </w:rPr>
        <w:t xml:space="preserve"> </w:t>
      </w:r>
      <w:r w:rsidR="00AA5B37">
        <w:rPr>
          <w:rFonts w:ascii="Arial" w:hAnsi="Arial" w:cs="Arial"/>
        </w:rPr>
        <w:t>for PUR</w:t>
      </w:r>
      <w:r w:rsidR="007A6CF5">
        <w:rPr>
          <w:rFonts w:ascii="Arial" w:hAnsi="Arial" w:cs="Arial"/>
        </w:rPr>
        <w:t>.</w:t>
      </w:r>
    </w:p>
    <w:p w14:paraId="0F70495E" w14:textId="36C10CD5" w:rsidR="0091497A" w:rsidRDefault="006B5B47" w:rsidP="00E837CD">
      <w:pPr>
        <w:jc w:val="both"/>
        <w:rPr>
          <w:rFonts w:ascii="Arial" w:hAnsi="Arial" w:cs="Arial"/>
        </w:rPr>
      </w:pPr>
      <w:r>
        <w:object w:dxaOrig="8220" w:dyaOrig="4171" w14:anchorId="5F435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208.5pt" o:ole="">
            <v:imagedata r:id="rId12" o:title=""/>
          </v:shape>
          <o:OLEObject Type="Embed" ProgID="Visio.Drawing.15" ShapeID="_x0000_i1025" DrawAspect="Content" ObjectID="_1618444037" r:id="rId13"/>
        </w:object>
      </w:r>
    </w:p>
    <w:p w14:paraId="4A3C9BD2" w14:textId="0CC90ABA" w:rsidR="0091497A" w:rsidRPr="0091497A" w:rsidRDefault="0091497A" w:rsidP="0091497A">
      <w:pPr>
        <w:jc w:val="center"/>
        <w:rPr>
          <w:rFonts w:ascii="Arial" w:hAnsi="Arial" w:cs="Arial"/>
          <w:sz w:val="16"/>
        </w:rPr>
      </w:pPr>
      <w:r w:rsidRPr="0091497A">
        <w:rPr>
          <w:rFonts w:ascii="Arial" w:hAnsi="Arial" w:cs="Arial"/>
          <w:sz w:val="16"/>
        </w:rPr>
        <w:t>Figure 2:</w:t>
      </w:r>
      <w:r w:rsidR="00886D0F">
        <w:rPr>
          <w:rFonts w:ascii="Arial" w:hAnsi="Arial" w:cs="Arial"/>
          <w:sz w:val="16"/>
        </w:rPr>
        <w:t xml:space="preserve"> MPDCCH search space example for USS, Type0-CSS and Type2-CSS</w:t>
      </w:r>
      <w:r w:rsidR="001E7703">
        <w:rPr>
          <w:rFonts w:ascii="Arial" w:hAnsi="Arial" w:cs="Arial"/>
          <w:sz w:val="16"/>
        </w:rPr>
        <w:t xml:space="preserve"> [</w:t>
      </w:r>
      <w:r w:rsidR="00725F02">
        <w:rPr>
          <w:rFonts w:ascii="Arial" w:hAnsi="Arial" w:cs="Arial"/>
          <w:sz w:val="16"/>
        </w:rPr>
        <w:t>4</w:t>
      </w:r>
      <w:r w:rsidR="001E7703">
        <w:rPr>
          <w:rFonts w:ascii="Arial" w:hAnsi="Arial" w:cs="Arial"/>
          <w:sz w:val="16"/>
        </w:rPr>
        <w:t>].</w:t>
      </w:r>
    </w:p>
    <w:p w14:paraId="6058F58C" w14:textId="77777777" w:rsidR="00603EDF" w:rsidRDefault="00F909D2" w:rsidP="00E837CD">
      <w:pPr>
        <w:jc w:val="both"/>
        <w:rPr>
          <w:rFonts w:ascii="Arial" w:hAnsi="Arial" w:cs="Arial"/>
        </w:rPr>
      </w:pPr>
      <w:r>
        <w:rPr>
          <w:rFonts w:ascii="Arial" w:hAnsi="Arial" w:cs="Arial"/>
        </w:rPr>
        <w:t xml:space="preserve"> </w:t>
      </w:r>
    </w:p>
    <w:p w14:paraId="46C9D0C6" w14:textId="72AF16F4" w:rsidR="00542B7F" w:rsidRDefault="00CE2FC9" w:rsidP="00E837CD">
      <w:pPr>
        <w:jc w:val="both"/>
        <w:rPr>
          <w:rFonts w:ascii="Arial" w:hAnsi="Arial" w:cs="Arial"/>
        </w:rPr>
      </w:pPr>
      <w:r>
        <w:rPr>
          <w:rFonts w:ascii="Arial" w:hAnsi="Arial" w:cs="Arial"/>
        </w:rPr>
        <w:t>When</w:t>
      </w:r>
      <w:r w:rsidR="00542B7F">
        <w:rPr>
          <w:rFonts w:ascii="Arial" w:hAnsi="Arial" w:cs="Arial"/>
        </w:rPr>
        <w:t xml:space="preserve"> the potential reception of an “ACK” or an “UL Grant” </w:t>
      </w:r>
      <w:r w:rsidR="000056CB">
        <w:rPr>
          <w:rFonts w:ascii="Arial" w:hAnsi="Arial" w:cs="Arial"/>
        </w:rPr>
        <w:t xml:space="preserve">happen to be transmitted by the eNodeB at different times, </w:t>
      </w:r>
      <w:r w:rsidR="00F757B9">
        <w:rPr>
          <w:rFonts w:ascii="Arial" w:hAnsi="Arial" w:cs="Arial"/>
        </w:rPr>
        <w:t xml:space="preserve">depending on whether </w:t>
      </w:r>
      <w:r w:rsidR="00F757B9" w:rsidRPr="00F757B9">
        <w:rPr>
          <w:rFonts w:ascii="Arial" w:hAnsi="Arial" w:cs="Arial"/>
        </w:rPr>
        <w:t xml:space="preserve">MPDCCH </w:t>
      </w:r>
      <w:r w:rsidR="00F757B9">
        <w:rPr>
          <w:rFonts w:ascii="Arial" w:hAnsi="Arial" w:cs="Arial"/>
        </w:rPr>
        <w:t>was</w:t>
      </w:r>
      <w:r w:rsidR="00F757B9" w:rsidRPr="00F757B9">
        <w:rPr>
          <w:rFonts w:ascii="Arial" w:hAnsi="Arial" w:cs="Arial"/>
        </w:rPr>
        <w:t xml:space="preserve"> scheduled without repetition</w:t>
      </w:r>
      <w:r w:rsidR="00652A08">
        <w:rPr>
          <w:rFonts w:ascii="Arial" w:hAnsi="Arial" w:cs="Arial"/>
        </w:rPr>
        <w:t xml:space="preserve"> or not,</w:t>
      </w:r>
      <w:r w:rsidR="00F757B9" w:rsidRPr="00F757B9">
        <w:rPr>
          <w:rFonts w:ascii="Arial" w:hAnsi="Arial" w:cs="Arial"/>
        </w:rPr>
        <w:t xml:space="preserve"> </w:t>
      </w:r>
      <w:r w:rsidR="00652A08">
        <w:rPr>
          <w:rFonts w:ascii="Arial" w:hAnsi="Arial" w:cs="Arial"/>
        </w:rPr>
        <w:t>a single search space or</w:t>
      </w:r>
      <w:r w:rsidR="000056CB">
        <w:rPr>
          <w:rFonts w:ascii="Arial" w:hAnsi="Arial" w:cs="Arial"/>
        </w:rPr>
        <w:t xml:space="preserve"> </w:t>
      </w:r>
      <w:r w:rsidR="00352845">
        <w:rPr>
          <w:rFonts w:ascii="Arial" w:hAnsi="Arial" w:cs="Arial"/>
        </w:rPr>
        <w:t xml:space="preserve">consecutive search spaces </w:t>
      </w:r>
      <w:r w:rsidR="00123F5C">
        <w:rPr>
          <w:rFonts w:ascii="Arial" w:hAnsi="Arial" w:cs="Arial"/>
        </w:rPr>
        <w:t xml:space="preserve">within the window </w:t>
      </w:r>
      <w:r w:rsidR="00352845">
        <w:rPr>
          <w:rFonts w:ascii="Arial" w:hAnsi="Arial" w:cs="Arial"/>
        </w:rPr>
        <w:t>disp</w:t>
      </w:r>
      <w:r w:rsidR="002848AD">
        <w:rPr>
          <w:rFonts w:ascii="Arial" w:hAnsi="Arial" w:cs="Arial"/>
        </w:rPr>
        <w:t xml:space="preserve">layed in Figure 2 </w:t>
      </w:r>
      <w:r w:rsidR="009E489F">
        <w:rPr>
          <w:rFonts w:ascii="Arial" w:hAnsi="Arial" w:cs="Arial"/>
        </w:rPr>
        <w:t>can account for it.</w:t>
      </w:r>
    </w:p>
    <w:p w14:paraId="3A8757AF" w14:textId="475904B0" w:rsidR="00F562D0" w:rsidRDefault="006357EA" w:rsidP="00E837CD">
      <w:pPr>
        <w:jc w:val="both"/>
        <w:rPr>
          <w:rFonts w:ascii="Arial" w:hAnsi="Arial" w:cs="Arial"/>
        </w:rPr>
      </w:pPr>
      <w:r>
        <w:rPr>
          <w:rFonts w:ascii="Arial" w:hAnsi="Arial" w:cs="Arial"/>
        </w:rPr>
        <w:lastRenderedPageBreak/>
        <w:t>Nonetheless, e</w:t>
      </w:r>
      <w:r w:rsidR="00AC2739">
        <w:rPr>
          <w:rFonts w:ascii="Arial" w:hAnsi="Arial" w:cs="Arial"/>
        </w:rPr>
        <w:t>ven if the legacy MPDCCH search space structure used by USS, Type0-CSS and Type2-CSS c</w:t>
      </w:r>
      <w:r w:rsidR="00E95654">
        <w:rPr>
          <w:rFonts w:ascii="Arial" w:hAnsi="Arial" w:cs="Arial"/>
        </w:rPr>
        <w:t>ould</w:t>
      </w:r>
      <w:r w:rsidR="00AC2739">
        <w:rPr>
          <w:rFonts w:ascii="Arial" w:hAnsi="Arial" w:cs="Arial"/>
        </w:rPr>
        <w:t xml:space="preserve"> be re-used</w:t>
      </w:r>
      <w:r w:rsidR="00E95654">
        <w:rPr>
          <w:rFonts w:ascii="Arial" w:hAnsi="Arial" w:cs="Arial"/>
        </w:rPr>
        <w:t xml:space="preserve"> for PUR</w:t>
      </w:r>
      <w:r w:rsidR="00AC2739">
        <w:rPr>
          <w:rFonts w:ascii="Arial" w:hAnsi="Arial" w:cs="Arial"/>
        </w:rPr>
        <w:t>, u</w:t>
      </w:r>
      <w:r w:rsidR="00603EDF">
        <w:rPr>
          <w:rFonts w:ascii="Arial" w:hAnsi="Arial" w:cs="Arial"/>
        </w:rPr>
        <w:t>ntil we are not certain of the RAN2 decision on whether “</w:t>
      </w:r>
      <w:r w:rsidR="00603EDF" w:rsidRPr="00BF33D6">
        <w:rPr>
          <w:rFonts w:ascii="Arial" w:hAnsi="Arial" w:cs="Arial"/>
          <w:i/>
        </w:rPr>
        <w:t>L2/L3 signaling is needed for all cases</w:t>
      </w:r>
      <w:r w:rsidR="00603EDF">
        <w:rPr>
          <w:rFonts w:ascii="Arial" w:hAnsi="Arial" w:cs="Arial"/>
        </w:rPr>
        <w:t>” or not</w:t>
      </w:r>
      <w:r w:rsidR="00F562D0">
        <w:rPr>
          <w:rFonts w:ascii="Arial" w:hAnsi="Arial" w:cs="Arial"/>
        </w:rPr>
        <w:t xml:space="preserve">, the </w:t>
      </w:r>
      <w:r w:rsidR="008F4CF1">
        <w:rPr>
          <w:rFonts w:ascii="Arial" w:hAnsi="Arial" w:cs="Arial"/>
        </w:rPr>
        <w:t>window duration</w:t>
      </w:r>
      <w:r w:rsidR="00123F5C">
        <w:rPr>
          <w:rFonts w:ascii="Arial" w:hAnsi="Arial" w:cs="Arial"/>
        </w:rPr>
        <w:t xml:space="preserve">, </w:t>
      </w:r>
      <w:r w:rsidR="00832129">
        <w:rPr>
          <w:rFonts w:ascii="Arial" w:hAnsi="Arial" w:cs="Arial"/>
        </w:rPr>
        <w:t>and other details shall remain as FFS.</w:t>
      </w:r>
    </w:p>
    <w:p w14:paraId="1ED5E9D3" w14:textId="617605CB" w:rsidR="00603EDF" w:rsidRDefault="00832129" w:rsidP="00E837CD">
      <w:pPr>
        <w:jc w:val="both"/>
        <w:rPr>
          <w:rFonts w:ascii="Arial" w:hAnsi="Arial" w:cs="Arial"/>
        </w:rPr>
      </w:pPr>
      <w:r>
        <w:rPr>
          <w:rFonts w:ascii="Arial" w:hAnsi="Arial" w:cs="Arial"/>
        </w:rPr>
        <w:t xml:space="preserve">The </w:t>
      </w:r>
      <w:r w:rsidR="00C03D14">
        <w:rPr>
          <w:rFonts w:ascii="Arial" w:hAnsi="Arial" w:cs="Arial"/>
        </w:rPr>
        <w:t>above</w:t>
      </w:r>
      <w:r>
        <w:rPr>
          <w:rFonts w:ascii="Arial" w:hAnsi="Arial" w:cs="Arial"/>
        </w:rPr>
        <w:t xml:space="preserve"> because</w:t>
      </w:r>
      <w:r w:rsidR="001E7703">
        <w:rPr>
          <w:rFonts w:ascii="Arial" w:hAnsi="Arial" w:cs="Arial"/>
        </w:rPr>
        <w:t xml:space="preserve"> t</w:t>
      </w:r>
      <w:r w:rsidR="00603EDF">
        <w:rPr>
          <w:rFonts w:ascii="Arial" w:hAnsi="Arial" w:cs="Arial"/>
        </w:rPr>
        <w:t xml:space="preserve">here might be different scenarios to consider (e.g., hybrid scheme </w:t>
      </w:r>
      <w:r w:rsidR="000C15E0">
        <w:rPr>
          <w:rFonts w:ascii="Arial" w:hAnsi="Arial" w:cs="Arial"/>
        </w:rPr>
        <w:t xml:space="preserve">with </w:t>
      </w:r>
      <w:r w:rsidR="00603EDF">
        <w:rPr>
          <w:rFonts w:ascii="Arial" w:hAnsi="Arial" w:cs="Arial"/>
        </w:rPr>
        <w:t xml:space="preserve">no reconfiguration “L1 ACK or UL Grant”, hybrid scheme </w:t>
      </w:r>
      <w:r w:rsidR="0092679B">
        <w:rPr>
          <w:rFonts w:ascii="Arial" w:hAnsi="Arial" w:cs="Arial"/>
        </w:rPr>
        <w:t xml:space="preserve">with </w:t>
      </w:r>
      <w:r w:rsidR="00603EDF">
        <w:rPr>
          <w:rFonts w:ascii="Arial" w:hAnsi="Arial" w:cs="Arial"/>
        </w:rPr>
        <w:t xml:space="preserve">reconfiguration “L2/L3 Signalling or UL Grant”, L2/L2 </w:t>
      </w:r>
      <w:proofErr w:type="spellStart"/>
      <w:r w:rsidR="0092679B">
        <w:rPr>
          <w:rFonts w:ascii="Arial" w:hAnsi="Arial" w:cs="Arial"/>
        </w:rPr>
        <w:t>s</w:t>
      </w:r>
      <w:r w:rsidR="00603EDF">
        <w:rPr>
          <w:rFonts w:ascii="Arial" w:hAnsi="Arial" w:cs="Arial"/>
        </w:rPr>
        <w:t>ignaling</w:t>
      </w:r>
      <w:proofErr w:type="spellEnd"/>
      <w:r w:rsidR="00603EDF">
        <w:rPr>
          <w:rFonts w:ascii="Arial" w:hAnsi="Arial" w:cs="Arial"/>
        </w:rPr>
        <w:t xml:space="preserve"> is needed all time: L2/L3 </w:t>
      </w:r>
      <w:proofErr w:type="spellStart"/>
      <w:r w:rsidR="0092679B">
        <w:rPr>
          <w:rFonts w:ascii="Arial" w:hAnsi="Arial" w:cs="Arial"/>
        </w:rPr>
        <w:t>s</w:t>
      </w:r>
      <w:r w:rsidR="00603EDF">
        <w:rPr>
          <w:rFonts w:ascii="Arial" w:hAnsi="Arial" w:cs="Arial"/>
        </w:rPr>
        <w:t>ignaling</w:t>
      </w:r>
      <w:proofErr w:type="spellEnd"/>
      <w:r w:rsidR="0092679B">
        <w:rPr>
          <w:rFonts w:ascii="Arial" w:hAnsi="Arial" w:cs="Arial"/>
        </w:rPr>
        <w:t xml:space="preserve"> </w:t>
      </w:r>
      <w:r w:rsidR="006E3770">
        <w:rPr>
          <w:rFonts w:ascii="Arial" w:hAnsi="Arial" w:cs="Arial"/>
        </w:rPr>
        <w:t xml:space="preserve">(perhaps </w:t>
      </w:r>
      <w:r w:rsidR="005746DF">
        <w:rPr>
          <w:rFonts w:ascii="Arial" w:hAnsi="Arial" w:cs="Arial"/>
        </w:rPr>
        <w:t>e</w:t>
      </w:r>
      <w:r w:rsidR="0092679B">
        <w:rPr>
          <w:rFonts w:ascii="Arial" w:hAnsi="Arial" w:cs="Arial"/>
        </w:rPr>
        <w:t>mbedding</w:t>
      </w:r>
      <w:r w:rsidR="006E3770">
        <w:rPr>
          <w:rFonts w:ascii="Arial" w:hAnsi="Arial" w:cs="Arial"/>
        </w:rPr>
        <w:t xml:space="preserve"> the L1-ACK)</w:t>
      </w:r>
      <w:r w:rsidR="00603EDF">
        <w:rPr>
          <w:rFonts w:ascii="Arial" w:hAnsi="Arial" w:cs="Arial"/>
        </w:rPr>
        <w:t xml:space="preserve"> or UL Grant, etc), and it is therefore better to wait until </w:t>
      </w:r>
      <w:r w:rsidR="001E7703">
        <w:rPr>
          <w:rFonts w:ascii="Arial" w:hAnsi="Arial" w:cs="Arial"/>
        </w:rPr>
        <w:t>RAN2</w:t>
      </w:r>
      <w:r w:rsidR="00603EDF">
        <w:rPr>
          <w:rFonts w:ascii="Arial" w:hAnsi="Arial" w:cs="Arial"/>
        </w:rPr>
        <w:t xml:space="preserve"> ha</w:t>
      </w:r>
      <w:r w:rsidR="001E7703">
        <w:rPr>
          <w:rFonts w:ascii="Arial" w:hAnsi="Arial" w:cs="Arial"/>
        </w:rPr>
        <w:t>s</w:t>
      </w:r>
      <w:r w:rsidR="00603EDF">
        <w:rPr>
          <w:rFonts w:ascii="Arial" w:hAnsi="Arial" w:cs="Arial"/>
        </w:rPr>
        <w:t xml:space="preserve"> made a decision.</w:t>
      </w:r>
    </w:p>
    <w:p w14:paraId="3E1C058A" w14:textId="38E48376" w:rsidR="006B6277" w:rsidRDefault="00467CCA" w:rsidP="00AC1260">
      <w:pPr>
        <w:pStyle w:val="Observation"/>
        <w:ind w:left="1701" w:hanging="1701"/>
      </w:pPr>
      <w:bookmarkStart w:id="19" w:name="_Toc7797809"/>
      <w:r w:rsidRPr="00467CCA">
        <w:t>The search space design is highly depend</w:t>
      </w:r>
      <w:r w:rsidR="004F6350">
        <w:t>ent</w:t>
      </w:r>
      <w:r w:rsidRPr="00467CCA">
        <w:t xml:space="preserve"> on whether RAN2 “decides that L2/L3 signaling is needed for all cases” or not.</w:t>
      </w:r>
      <w:bookmarkEnd w:id="19"/>
    </w:p>
    <w:p w14:paraId="38D2F075" w14:textId="480A4D99" w:rsidR="006B6277" w:rsidRDefault="00054A09" w:rsidP="001B2506">
      <w:pPr>
        <w:pStyle w:val="Observation"/>
        <w:ind w:left="1701" w:hanging="1701"/>
      </w:pPr>
      <w:bookmarkStart w:id="20" w:name="_Toc7797810"/>
      <w:r>
        <w:t>T</w:t>
      </w:r>
      <w:r w:rsidR="00556172">
        <w:t>owards the search space design, t</w:t>
      </w:r>
      <w:r w:rsidRPr="00054A09">
        <w:t xml:space="preserve">here might be different scenarios to consider (e.g., hybrid scheme when no reconfiguration “L1 ACK or UL Grant”, hybrid scheme when reconfiguration “L2/L3 Signalling or UL Grant”, L2/L2 Signaling is needed all time: L2/L3 </w:t>
      </w:r>
      <w:proofErr w:type="spellStart"/>
      <w:r w:rsidRPr="00054A09">
        <w:t>Signaling</w:t>
      </w:r>
      <w:proofErr w:type="spellEnd"/>
      <w:r w:rsidR="001931C1">
        <w:t xml:space="preserve"> </w:t>
      </w:r>
      <w:r w:rsidRPr="00054A09">
        <w:t>(perhaps embe</w:t>
      </w:r>
      <w:r w:rsidR="00230986">
        <w:t>d</w:t>
      </w:r>
      <w:r w:rsidRPr="00054A09">
        <w:t>ding the L1-ACK) or UL Grant, etc), and it is therefore better to wait until RAN2 has made a decision</w:t>
      </w:r>
      <w:r w:rsidR="00E824D5">
        <w:t>.</w:t>
      </w:r>
      <w:bookmarkEnd w:id="20"/>
    </w:p>
    <w:p w14:paraId="390DCE8E" w14:textId="6A6B78D0" w:rsidR="00E824D5" w:rsidRPr="00E824D5" w:rsidRDefault="003525A7" w:rsidP="00A923E8">
      <w:pPr>
        <w:pStyle w:val="Proposal"/>
        <w:rPr>
          <w:rFonts w:cs="Arial"/>
        </w:rPr>
      </w:pPr>
      <w:bookmarkStart w:id="21" w:name="_Toc7797825"/>
      <w:r>
        <w:t xml:space="preserve">Wait for the </w:t>
      </w:r>
      <w:r w:rsidRPr="003525A7">
        <w:t>RAN2 decision on whether “L2/L3 signaling is needed for all cases” or not</w:t>
      </w:r>
      <w:r>
        <w:t>,</w:t>
      </w:r>
      <w:r w:rsidR="00307487">
        <w:t xml:space="preserve"> </w:t>
      </w:r>
      <w:r w:rsidR="00FA52D7">
        <w:t>since the</w:t>
      </w:r>
      <w:r w:rsidR="00307487">
        <w:t xml:space="preserve"> search space </w:t>
      </w:r>
      <w:r w:rsidR="007D6376">
        <w:t>design is highly dependent on that decision</w:t>
      </w:r>
      <w:r w:rsidR="001D1BE2">
        <w:t xml:space="preserve"> (window length, search space type</w:t>
      </w:r>
      <w:r w:rsidR="006058A6">
        <w:t>, etc</w:t>
      </w:r>
      <w:r w:rsidR="001D1BE2">
        <w:t>)</w:t>
      </w:r>
      <w:r w:rsidR="007D6376">
        <w:t>.</w:t>
      </w:r>
      <w:bookmarkEnd w:id="21"/>
    </w:p>
    <w:p w14:paraId="4084F99D" w14:textId="5C47F8FD" w:rsidR="00750DE5" w:rsidRDefault="00750DE5" w:rsidP="00E837CD">
      <w:pPr>
        <w:jc w:val="both"/>
        <w:rPr>
          <w:rFonts w:ascii="Arial" w:hAnsi="Arial" w:cs="Arial"/>
        </w:rPr>
      </w:pPr>
      <w:r>
        <w:rPr>
          <w:rFonts w:ascii="Arial" w:hAnsi="Arial" w:cs="Arial"/>
        </w:rPr>
        <w:t>About the list of FFSs:</w:t>
      </w:r>
    </w:p>
    <w:p w14:paraId="46C5090F" w14:textId="5773F879" w:rsidR="00750DE5" w:rsidRPr="00750DE5" w:rsidRDefault="00750DE5" w:rsidP="00750DE5">
      <w:pPr>
        <w:jc w:val="both"/>
        <w:rPr>
          <w:rFonts w:ascii="Arial" w:hAnsi="Arial" w:cs="Arial"/>
        </w:rPr>
      </w:pPr>
      <w:r w:rsidRPr="00750DE5">
        <w:rPr>
          <w:rFonts w:ascii="Arial" w:hAnsi="Arial" w:cs="Arial"/>
        </w:rPr>
        <w:t>-</w:t>
      </w:r>
      <w:r w:rsidRPr="00750DE5">
        <w:rPr>
          <w:rFonts w:ascii="Arial" w:hAnsi="Arial" w:cs="Arial"/>
        </w:rPr>
        <w:tab/>
      </w:r>
      <w:r w:rsidRPr="00750DE5">
        <w:rPr>
          <w:rFonts w:ascii="Arial" w:hAnsi="Arial" w:cs="Arial"/>
          <w:i/>
        </w:rPr>
        <w:t>FFS: Details of the time period:</w:t>
      </w:r>
      <w:r>
        <w:rPr>
          <w:rFonts w:ascii="Arial" w:hAnsi="Arial" w:cs="Arial"/>
        </w:rPr>
        <w:t xml:space="preserve"> It will be part of the Working Assumption in proposal 3 above.</w:t>
      </w:r>
    </w:p>
    <w:p w14:paraId="2BB6F1C1" w14:textId="73552F2F" w:rsidR="00750DE5" w:rsidRPr="00750DE5" w:rsidRDefault="00750DE5" w:rsidP="00750DE5">
      <w:pPr>
        <w:ind w:left="567" w:hanging="567"/>
        <w:jc w:val="both"/>
        <w:rPr>
          <w:rFonts w:ascii="Arial" w:hAnsi="Arial" w:cs="Arial"/>
        </w:rPr>
      </w:pPr>
      <w:r w:rsidRPr="00750DE5">
        <w:rPr>
          <w:rFonts w:ascii="Arial" w:hAnsi="Arial" w:cs="Arial"/>
        </w:rPr>
        <w:t>-</w:t>
      </w:r>
      <w:r w:rsidRPr="00750DE5">
        <w:rPr>
          <w:rFonts w:ascii="Arial" w:hAnsi="Arial" w:cs="Arial"/>
        </w:rPr>
        <w:tab/>
      </w:r>
      <w:r w:rsidRPr="00750DE5">
        <w:rPr>
          <w:rFonts w:ascii="Arial" w:hAnsi="Arial" w:cs="Arial"/>
          <w:i/>
        </w:rPr>
        <w:t>FFS: UE behaviour if nothing is received in the time period:</w:t>
      </w:r>
      <w:r>
        <w:rPr>
          <w:rFonts w:ascii="Arial" w:hAnsi="Arial" w:cs="Arial"/>
        </w:rPr>
        <w:t xml:space="preserve"> It i</w:t>
      </w:r>
      <w:r w:rsidRPr="00750DE5">
        <w:rPr>
          <w:rFonts w:ascii="Arial" w:hAnsi="Arial" w:cs="Arial"/>
        </w:rPr>
        <w:t xml:space="preserve">s not straight forward to address because the following two </w:t>
      </w:r>
      <w:r w:rsidR="00137DED">
        <w:rPr>
          <w:rFonts w:ascii="Arial" w:hAnsi="Arial" w:cs="Arial"/>
        </w:rPr>
        <w:t>scenarios</w:t>
      </w:r>
      <w:r w:rsidRPr="00750DE5">
        <w:rPr>
          <w:rFonts w:ascii="Arial" w:hAnsi="Arial" w:cs="Arial"/>
        </w:rPr>
        <w:t xml:space="preserve"> have to be considered:</w:t>
      </w:r>
    </w:p>
    <w:p w14:paraId="5A3579F7" w14:textId="4467D372" w:rsidR="00750DE5" w:rsidRPr="00750DE5" w:rsidRDefault="00750DE5" w:rsidP="00750DE5">
      <w:pPr>
        <w:ind w:left="1134" w:hanging="567"/>
        <w:jc w:val="both"/>
        <w:rPr>
          <w:rFonts w:ascii="Arial" w:hAnsi="Arial" w:cs="Arial"/>
        </w:rPr>
      </w:pPr>
      <w:r w:rsidRPr="00750DE5">
        <w:rPr>
          <w:rFonts w:ascii="Arial" w:hAnsi="Arial" w:cs="Arial"/>
        </w:rPr>
        <w:t>•</w:t>
      </w:r>
      <w:r w:rsidRPr="00750DE5">
        <w:rPr>
          <w:rFonts w:ascii="Arial" w:hAnsi="Arial" w:cs="Arial"/>
        </w:rPr>
        <w:tab/>
        <w:t xml:space="preserve">Skip Uplink is </w:t>
      </w:r>
      <w:r w:rsidRPr="00137DED">
        <w:rPr>
          <w:rFonts w:ascii="Arial" w:hAnsi="Arial" w:cs="Arial"/>
          <w:color w:val="00B050"/>
        </w:rPr>
        <w:t>NOT</w:t>
      </w:r>
      <w:r w:rsidRPr="00750DE5">
        <w:rPr>
          <w:rFonts w:ascii="Arial" w:hAnsi="Arial" w:cs="Arial"/>
        </w:rPr>
        <w:t xml:space="preserve"> configured: </w:t>
      </w:r>
      <w:bookmarkStart w:id="22" w:name="_Hlk7214440"/>
      <w:r w:rsidRPr="00750DE5">
        <w:rPr>
          <w:rFonts w:ascii="Arial" w:hAnsi="Arial" w:cs="Arial"/>
        </w:rPr>
        <w:t xml:space="preserve">If skip uplink is </w:t>
      </w:r>
      <w:r w:rsidRPr="00137DED">
        <w:rPr>
          <w:rFonts w:ascii="Arial" w:hAnsi="Arial" w:cs="Arial"/>
          <w:color w:val="00B050"/>
        </w:rPr>
        <w:t>NOT in use</w:t>
      </w:r>
      <w:r w:rsidRPr="00750DE5">
        <w:rPr>
          <w:rFonts w:ascii="Arial" w:hAnsi="Arial" w:cs="Arial"/>
        </w:rPr>
        <w:t xml:space="preserve">, </w:t>
      </w:r>
      <w:r>
        <w:rPr>
          <w:rFonts w:ascii="Arial" w:hAnsi="Arial" w:cs="Arial"/>
        </w:rPr>
        <w:t>and the UE</w:t>
      </w:r>
      <w:r w:rsidRPr="00750DE5">
        <w:rPr>
          <w:rFonts w:ascii="Arial" w:hAnsi="Arial" w:cs="Arial"/>
        </w:rPr>
        <w:t xml:space="preserve"> monitored during the </w:t>
      </w:r>
      <w:bookmarkStart w:id="23" w:name="_Hlk7213045"/>
      <w:r w:rsidRPr="00750DE5">
        <w:rPr>
          <w:rFonts w:ascii="Arial" w:hAnsi="Arial" w:cs="Arial"/>
        </w:rPr>
        <w:t xml:space="preserve">entire duration of the first search space </w:t>
      </w:r>
      <w:bookmarkEnd w:id="23"/>
      <w:r>
        <w:rPr>
          <w:rFonts w:ascii="Arial" w:hAnsi="Arial" w:cs="Arial"/>
        </w:rPr>
        <w:t xml:space="preserve">without </w:t>
      </w:r>
      <w:r w:rsidR="00531ED6">
        <w:rPr>
          <w:rFonts w:ascii="Arial" w:hAnsi="Arial" w:cs="Arial"/>
        </w:rPr>
        <w:t xml:space="preserve">having </w:t>
      </w:r>
      <w:r>
        <w:rPr>
          <w:rFonts w:ascii="Arial" w:hAnsi="Arial" w:cs="Arial"/>
        </w:rPr>
        <w:t>receiv</w:t>
      </w:r>
      <w:r w:rsidR="00531ED6">
        <w:rPr>
          <w:rFonts w:ascii="Arial" w:hAnsi="Arial" w:cs="Arial"/>
        </w:rPr>
        <w:t>ed</w:t>
      </w:r>
      <w:r>
        <w:rPr>
          <w:rFonts w:ascii="Arial" w:hAnsi="Arial" w:cs="Arial"/>
        </w:rPr>
        <w:t xml:space="preserve"> a</w:t>
      </w:r>
      <w:r w:rsidR="00564302">
        <w:rPr>
          <w:rFonts w:ascii="Arial" w:hAnsi="Arial" w:cs="Arial"/>
        </w:rPr>
        <w:t>n</w:t>
      </w:r>
      <w:r w:rsidRPr="00750DE5">
        <w:rPr>
          <w:rFonts w:ascii="Arial" w:hAnsi="Arial" w:cs="Arial"/>
        </w:rPr>
        <w:t xml:space="preserve"> “ACK” nor “UL Grant”, then </w:t>
      </w:r>
      <w:bookmarkStart w:id="24" w:name="_Hlk7213090"/>
      <w:r w:rsidRPr="00750DE5">
        <w:rPr>
          <w:rFonts w:ascii="Arial" w:hAnsi="Arial" w:cs="Arial"/>
        </w:rPr>
        <w:t xml:space="preserve">the </w:t>
      </w:r>
      <w:r>
        <w:rPr>
          <w:rFonts w:ascii="Arial" w:hAnsi="Arial" w:cs="Arial"/>
        </w:rPr>
        <w:t xml:space="preserve">UE </w:t>
      </w:r>
      <w:r w:rsidRPr="00750DE5">
        <w:rPr>
          <w:rFonts w:ascii="Arial" w:hAnsi="Arial" w:cs="Arial"/>
        </w:rPr>
        <w:t xml:space="preserve">should perform a fall-back to legacy RACH/EDT </w:t>
      </w:r>
      <w:bookmarkEnd w:id="24"/>
      <w:r w:rsidRPr="00750DE5">
        <w:rPr>
          <w:rFonts w:ascii="Arial" w:hAnsi="Arial" w:cs="Arial"/>
        </w:rPr>
        <w:t>since a re-attempt to transmit the data most likely won't be successful either.</w:t>
      </w:r>
    </w:p>
    <w:p w14:paraId="0FF96064" w14:textId="13AA139A" w:rsidR="00750DE5" w:rsidRDefault="00750DE5" w:rsidP="00750DE5">
      <w:pPr>
        <w:ind w:firstLine="567"/>
        <w:jc w:val="both"/>
        <w:rPr>
          <w:rFonts w:ascii="Arial" w:hAnsi="Arial" w:cs="Arial"/>
        </w:rPr>
      </w:pPr>
      <w:r w:rsidRPr="00750DE5">
        <w:rPr>
          <w:rFonts w:ascii="Arial" w:hAnsi="Arial" w:cs="Arial"/>
        </w:rPr>
        <w:t>•</w:t>
      </w:r>
      <w:r w:rsidRPr="00750DE5">
        <w:rPr>
          <w:rFonts w:ascii="Arial" w:hAnsi="Arial" w:cs="Arial"/>
        </w:rPr>
        <w:tab/>
        <w:t>Skip Uplink is configured:</w:t>
      </w:r>
      <w:r w:rsidR="00137DED">
        <w:rPr>
          <w:rFonts w:ascii="Arial" w:hAnsi="Arial" w:cs="Arial"/>
        </w:rPr>
        <w:t xml:space="preserve"> If skip uplink is </w:t>
      </w:r>
      <w:r w:rsidR="00137DED" w:rsidRPr="00137DED">
        <w:rPr>
          <w:rFonts w:ascii="Arial" w:hAnsi="Arial" w:cs="Arial"/>
          <w:color w:val="FF0000"/>
        </w:rPr>
        <w:t>in use</w:t>
      </w:r>
      <w:r w:rsidR="00137DED">
        <w:rPr>
          <w:rFonts w:ascii="Arial" w:hAnsi="Arial" w:cs="Arial"/>
        </w:rPr>
        <w:t>, there are two possible situations that can occur.</w:t>
      </w:r>
    </w:p>
    <w:p w14:paraId="7AE9C585" w14:textId="606559B5" w:rsidR="00137DED" w:rsidRDefault="00137DED" w:rsidP="007474AC">
      <w:pPr>
        <w:pStyle w:val="ListParagraph"/>
        <w:numPr>
          <w:ilvl w:val="0"/>
          <w:numId w:val="27"/>
        </w:numPr>
        <w:jc w:val="both"/>
        <w:rPr>
          <w:rFonts w:ascii="Arial" w:eastAsia="Times New Roman" w:hAnsi="Arial" w:cs="Arial"/>
          <w:sz w:val="20"/>
          <w:szCs w:val="20"/>
          <w:lang w:val="en-GB" w:eastAsia="ja-JP"/>
        </w:rPr>
      </w:pPr>
      <w:r>
        <w:rPr>
          <w:rFonts w:ascii="Arial" w:eastAsia="Times New Roman" w:hAnsi="Arial" w:cs="Arial"/>
          <w:sz w:val="20"/>
          <w:szCs w:val="20"/>
          <w:lang w:val="en-GB" w:eastAsia="ja-JP"/>
        </w:rPr>
        <w:t xml:space="preserve">The UE has decided to skip the upcoming PUR transmission opportunity: If the UE skipped on purpose the upcoming transmission opportunity, not receiving </w:t>
      </w:r>
      <w:r w:rsidRPr="00137DED">
        <w:rPr>
          <w:rFonts w:ascii="Arial" w:eastAsia="Times New Roman" w:hAnsi="Arial" w:cs="Arial"/>
          <w:sz w:val="20"/>
          <w:szCs w:val="20"/>
          <w:lang w:val="en-GB" w:eastAsia="ja-JP"/>
        </w:rPr>
        <w:t>a</w:t>
      </w:r>
      <w:r w:rsidR="00564302">
        <w:rPr>
          <w:rFonts w:ascii="Arial" w:eastAsia="Times New Roman" w:hAnsi="Arial" w:cs="Arial"/>
          <w:sz w:val="20"/>
          <w:szCs w:val="20"/>
          <w:lang w:val="en-GB" w:eastAsia="ja-JP"/>
        </w:rPr>
        <w:t>n</w:t>
      </w:r>
      <w:r w:rsidRPr="00137DED">
        <w:rPr>
          <w:rFonts w:ascii="Arial" w:eastAsia="Times New Roman" w:hAnsi="Arial" w:cs="Arial"/>
          <w:sz w:val="20"/>
          <w:szCs w:val="20"/>
          <w:lang w:val="en-GB" w:eastAsia="ja-JP"/>
        </w:rPr>
        <w:t xml:space="preserve"> “ACK” nor “UL Grant”</w:t>
      </w:r>
      <w:r>
        <w:rPr>
          <w:rFonts w:ascii="Arial" w:eastAsia="Times New Roman" w:hAnsi="Arial" w:cs="Arial"/>
          <w:sz w:val="20"/>
          <w:szCs w:val="20"/>
          <w:lang w:val="en-GB" w:eastAsia="ja-JP"/>
        </w:rPr>
        <w:t xml:space="preserve"> is indeed what is expected in this case.</w:t>
      </w:r>
    </w:p>
    <w:p w14:paraId="39F11B2A" w14:textId="77777777" w:rsidR="00137DED" w:rsidRPr="00137DED" w:rsidRDefault="00137DED" w:rsidP="00137DED">
      <w:pPr>
        <w:pStyle w:val="ListParagraph"/>
        <w:ind w:left="1494"/>
        <w:jc w:val="both"/>
        <w:rPr>
          <w:rFonts w:ascii="Arial" w:eastAsia="Times New Roman" w:hAnsi="Arial" w:cs="Arial"/>
          <w:sz w:val="20"/>
          <w:szCs w:val="20"/>
          <w:lang w:val="en-GB" w:eastAsia="ja-JP"/>
        </w:rPr>
      </w:pPr>
    </w:p>
    <w:p w14:paraId="2590FC8B" w14:textId="78732DA1" w:rsidR="00643FD5" w:rsidRDefault="00137DED" w:rsidP="00AC1260">
      <w:pPr>
        <w:pStyle w:val="ListParagraph"/>
        <w:numPr>
          <w:ilvl w:val="0"/>
          <w:numId w:val="27"/>
        </w:numPr>
        <w:spacing w:after="160"/>
        <w:ind w:left="1491" w:hanging="357"/>
        <w:jc w:val="both"/>
        <w:rPr>
          <w:rFonts w:ascii="Arial" w:eastAsia="Times New Roman" w:hAnsi="Arial" w:cs="Arial"/>
          <w:sz w:val="20"/>
          <w:szCs w:val="20"/>
          <w:lang w:val="en-GB" w:eastAsia="ja-JP"/>
        </w:rPr>
      </w:pPr>
      <w:r>
        <w:rPr>
          <w:rFonts w:ascii="Arial" w:eastAsia="Times New Roman" w:hAnsi="Arial" w:cs="Arial"/>
          <w:sz w:val="20"/>
          <w:szCs w:val="20"/>
          <w:lang w:val="en-GB" w:eastAsia="ja-JP"/>
        </w:rPr>
        <w:t>The UE has NOT skipped the upcoming PUR transmission opportunity</w:t>
      </w:r>
      <w:r w:rsidR="00643FD5">
        <w:rPr>
          <w:rFonts w:ascii="Arial" w:eastAsia="Times New Roman" w:hAnsi="Arial" w:cs="Arial"/>
          <w:sz w:val="20"/>
          <w:szCs w:val="20"/>
          <w:lang w:val="en-GB" w:eastAsia="ja-JP"/>
        </w:rPr>
        <w:t>: If the UE did not skip the upcoming transmission opportunity</w:t>
      </w:r>
      <w:r w:rsidR="00105862">
        <w:rPr>
          <w:rFonts w:ascii="Arial" w:eastAsia="Times New Roman" w:hAnsi="Arial" w:cs="Arial"/>
          <w:sz w:val="20"/>
          <w:szCs w:val="20"/>
          <w:lang w:val="en-GB" w:eastAsia="ja-JP"/>
        </w:rPr>
        <w:t xml:space="preserve"> </w:t>
      </w:r>
      <w:r w:rsidR="00643FD5" w:rsidRPr="00643FD5">
        <w:rPr>
          <w:rFonts w:ascii="Arial" w:eastAsia="Times New Roman" w:hAnsi="Arial" w:cs="Arial"/>
          <w:sz w:val="20"/>
          <w:szCs w:val="20"/>
          <w:lang w:val="en-GB" w:eastAsia="ja-JP"/>
        </w:rPr>
        <w:t xml:space="preserve">and monitored over the entire duration of the first search </w:t>
      </w:r>
      <w:r w:rsidR="00643FD5">
        <w:rPr>
          <w:rFonts w:ascii="Arial" w:eastAsia="Times New Roman" w:hAnsi="Arial" w:cs="Arial"/>
          <w:sz w:val="20"/>
          <w:szCs w:val="20"/>
          <w:lang w:val="en-GB" w:eastAsia="ja-JP"/>
        </w:rPr>
        <w:t>without receiving</w:t>
      </w:r>
      <w:r w:rsidR="00643FD5" w:rsidRPr="00643FD5">
        <w:rPr>
          <w:rFonts w:ascii="Arial" w:eastAsia="Times New Roman" w:hAnsi="Arial" w:cs="Arial"/>
          <w:sz w:val="20"/>
          <w:szCs w:val="20"/>
          <w:lang w:val="en-GB" w:eastAsia="ja-JP"/>
        </w:rPr>
        <w:t xml:space="preserve"> a “L1-ACK” nor “UL Grant”</w:t>
      </w:r>
      <w:r w:rsidR="00643FD5">
        <w:rPr>
          <w:rFonts w:ascii="Arial" w:eastAsia="Times New Roman" w:hAnsi="Arial" w:cs="Arial"/>
          <w:sz w:val="20"/>
          <w:szCs w:val="20"/>
          <w:lang w:val="en-GB" w:eastAsia="ja-JP"/>
        </w:rPr>
        <w:t>, then</w:t>
      </w:r>
      <w:r w:rsidR="00643FD5" w:rsidRPr="00643FD5">
        <w:t xml:space="preserve"> </w:t>
      </w:r>
      <w:r w:rsidR="00643FD5" w:rsidRPr="00643FD5">
        <w:rPr>
          <w:rFonts w:ascii="Arial" w:eastAsia="Times New Roman" w:hAnsi="Arial" w:cs="Arial"/>
          <w:sz w:val="20"/>
          <w:szCs w:val="20"/>
          <w:lang w:val="en-GB" w:eastAsia="ja-JP"/>
        </w:rPr>
        <w:t>the UE should perform a fall-back to legacy RACH/EDT</w:t>
      </w:r>
      <w:r w:rsidR="00643FD5">
        <w:rPr>
          <w:rFonts w:ascii="Arial" w:eastAsia="Times New Roman" w:hAnsi="Arial" w:cs="Arial"/>
          <w:sz w:val="20"/>
          <w:szCs w:val="20"/>
          <w:lang w:val="en-GB" w:eastAsia="ja-JP"/>
        </w:rPr>
        <w:t>.</w:t>
      </w:r>
      <w:bookmarkEnd w:id="22"/>
    </w:p>
    <w:p w14:paraId="45C3730B" w14:textId="77777777" w:rsidR="00AC1260" w:rsidRDefault="00150AAA" w:rsidP="00AC1260">
      <w:pPr>
        <w:pStyle w:val="Observation"/>
        <w:ind w:left="1701" w:hanging="1701"/>
      </w:pPr>
      <w:bookmarkStart w:id="25" w:name="_Toc7797811"/>
      <w:r>
        <w:t>For the “</w:t>
      </w:r>
      <w:r w:rsidRPr="00882F3E">
        <w:rPr>
          <w:i/>
        </w:rPr>
        <w:t>FFS: UE behaviour if nothing is received in the time period</w:t>
      </w:r>
      <w:r>
        <w:t>”:</w:t>
      </w:r>
      <w:bookmarkEnd w:id="25"/>
    </w:p>
    <w:p w14:paraId="753176B7" w14:textId="77777777" w:rsidR="00AC1260" w:rsidRDefault="00150AAA" w:rsidP="00AC1260">
      <w:pPr>
        <w:pStyle w:val="Observation"/>
        <w:numPr>
          <w:ilvl w:val="0"/>
          <w:numId w:val="0"/>
        </w:numPr>
        <w:ind w:left="1701"/>
      </w:pPr>
      <w:bookmarkStart w:id="26" w:name="_Toc7797812"/>
      <w:r>
        <w:t>If skip uplink is NOT in use, and neither a</w:t>
      </w:r>
      <w:r w:rsidR="00A80C04">
        <w:t>n</w:t>
      </w:r>
      <w:r>
        <w:t xml:space="preserve"> “ACK” nor “UL Grant”</w:t>
      </w:r>
      <w:r w:rsidR="00882F3E">
        <w:t xml:space="preserve"> was received</w:t>
      </w:r>
      <w:r>
        <w:t>, then the UE should perform a fall-back to legacy RACH/EDT.</w:t>
      </w:r>
      <w:bookmarkEnd w:id="26"/>
    </w:p>
    <w:p w14:paraId="0756D56A" w14:textId="77777777" w:rsidR="00AC1260" w:rsidRDefault="00150AAA" w:rsidP="00AC1260">
      <w:pPr>
        <w:pStyle w:val="Observation"/>
        <w:numPr>
          <w:ilvl w:val="0"/>
          <w:numId w:val="0"/>
        </w:numPr>
        <w:ind w:left="1701"/>
      </w:pPr>
      <w:bookmarkStart w:id="27" w:name="_Toc7797813"/>
      <w:r>
        <w:t>If skip uplink is in use, there are two possible situations that can occur.</w:t>
      </w:r>
      <w:bookmarkEnd w:id="27"/>
    </w:p>
    <w:p w14:paraId="7ED5B40C" w14:textId="77777777" w:rsidR="00AC1260" w:rsidRDefault="00150AAA" w:rsidP="00AC1260">
      <w:pPr>
        <w:pStyle w:val="Observation"/>
        <w:numPr>
          <w:ilvl w:val="0"/>
          <w:numId w:val="30"/>
        </w:numPr>
      </w:pPr>
      <w:bookmarkStart w:id="28" w:name="_Toc7797814"/>
      <w:r>
        <w:t>If the UE skipped on purpose the upcoming transmission opportunity, not receiving a</w:t>
      </w:r>
      <w:r w:rsidR="00CF4829">
        <w:t>n</w:t>
      </w:r>
      <w:r>
        <w:t xml:space="preserve"> “ACK” nor </w:t>
      </w:r>
      <w:r w:rsidR="00882F3E">
        <w:t xml:space="preserve">an </w:t>
      </w:r>
      <w:r>
        <w:t>“UL Grant” is indeed what is expected in this case.</w:t>
      </w:r>
      <w:bookmarkEnd w:id="28"/>
    </w:p>
    <w:p w14:paraId="04E9BD19" w14:textId="2946090B" w:rsidR="00137DED" w:rsidRPr="00643FD5" w:rsidRDefault="00150AAA" w:rsidP="00AC1260">
      <w:pPr>
        <w:pStyle w:val="Observation"/>
        <w:numPr>
          <w:ilvl w:val="0"/>
          <w:numId w:val="30"/>
        </w:numPr>
      </w:pPr>
      <w:bookmarkStart w:id="29" w:name="_Toc7797815"/>
      <w:r>
        <w:t>If the UE did not skip the upcoming transmission opportunity and neither a</w:t>
      </w:r>
      <w:r w:rsidR="00CF4829">
        <w:t>n</w:t>
      </w:r>
      <w:r>
        <w:t xml:space="preserve"> “ACK” nor </w:t>
      </w:r>
      <w:r w:rsidR="00882F3E">
        <w:t xml:space="preserve">an </w:t>
      </w:r>
      <w:r>
        <w:t>“UL Grant”</w:t>
      </w:r>
      <w:r w:rsidR="00882F3E">
        <w:t xml:space="preserve"> was received</w:t>
      </w:r>
      <w:r>
        <w:t>, then the UE should perform a fall-back to legacy RACH/EDT.</w:t>
      </w:r>
      <w:bookmarkEnd w:id="29"/>
    </w:p>
    <w:p w14:paraId="7AB41B37" w14:textId="281C4BC2" w:rsidR="00207B36" w:rsidRDefault="00207B36" w:rsidP="00207B36">
      <w:pPr>
        <w:pStyle w:val="Proposal"/>
      </w:pPr>
      <w:bookmarkStart w:id="30" w:name="_Toc7797826"/>
      <w:r w:rsidRPr="00207B36">
        <w:t>If skip uplink is NOT in use, and neither an “ACK” nor “UL Grant” was received, then the UE should perform a fall-back to legacy RACH/EDT</w:t>
      </w:r>
      <w:r>
        <w:t>.</w:t>
      </w:r>
      <w:bookmarkEnd w:id="30"/>
    </w:p>
    <w:p w14:paraId="0B13E4D7" w14:textId="5E47CA91" w:rsidR="008A27A4" w:rsidRDefault="008A27A4" w:rsidP="008A27A4">
      <w:pPr>
        <w:jc w:val="both"/>
        <w:rPr>
          <w:rFonts w:ascii="Arial" w:hAnsi="Arial" w:cs="Arial"/>
        </w:rPr>
      </w:pPr>
      <w:r>
        <w:rPr>
          <w:rFonts w:ascii="Arial" w:hAnsi="Arial" w:cs="Arial"/>
        </w:rPr>
        <w:t>About the last FFS in the list of FFSs:</w:t>
      </w:r>
    </w:p>
    <w:p w14:paraId="7D086625" w14:textId="489E8556" w:rsidR="0071515D" w:rsidRDefault="00750DE5" w:rsidP="00101ABF">
      <w:pPr>
        <w:jc w:val="both"/>
        <w:rPr>
          <w:rFonts w:ascii="Arial" w:hAnsi="Arial" w:cs="Arial"/>
        </w:rPr>
      </w:pPr>
      <w:r w:rsidRPr="00750DE5">
        <w:rPr>
          <w:rFonts w:ascii="Arial" w:hAnsi="Arial" w:cs="Arial"/>
          <w:i/>
        </w:rPr>
        <w:t>-</w:t>
      </w:r>
      <w:r w:rsidRPr="00750DE5">
        <w:rPr>
          <w:rFonts w:ascii="Arial" w:hAnsi="Arial" w:cs="Arial"/>
          <w:i/>
        </w:rPr>
        <w:tab/>
        <w:t>FFS: If and how often UE monitors MPDCCH after a PUR allocation in which it has not transmitted:</w:t>
      </w:r>
      <w:r>
        <w:rPr>
          <w:rFonts w:ascii="Arial" w:hAnsi="Arial" w:cs="Arial"/>
        </w:rPr>
        <w:t xml:space="preserve"> </w:t>
      </w:r>
      <w:r w:rsidR="00105862">
        <w:rPr>
          <w:rFonts w:ascii="Arial" w:hAnsi="Arial" w:cs="Arial"/>
        </w:rPr>
        <w:t xml:space="preserve">This FFS refers to case in which </w:t>
      </w:r>
      <w:r w:rsidR="00105862" w:rsidRPr="00105862">
        <w:rPr>
          <w:rFonts w:ascii="Arial" w:hAnsi="Arial" w:cs="Arial"/>
        </w:rPr>
        <w:t xml:space="preserve">skip uplink is </w:t>
      </w:r>
      <w:r w:rsidR="00105862" w:rsidRPr="00105862">
        <w:rPr>
          <w:rFonts w:ascii="Arial" w:hAnsi="Arial" w:cs="Arial"/>
          <w:color w:val="FF0000"/>
        </w:rPr>
        <w:t>in use</w:t>
      </w:r>
      <w:r w:rsidR="00105862" w:rsidRPr="00105862">
        <w:rPr>
          <w:rFonts w:ascii="Arial" w:hAnsi="Arial" w:cs="Arial"/>
        </w:rPr>
        <w:t>,</w:t>
      </w:r>
      <w:r w:rsidR="00105862">
        <w:rPr>
          <w:rFonts w:ascii="Arial" w:hAnsi="Arial" w:cs="Arial"/>
        </w:rPr>
        <w:t xml:space="preserve"> and the UE has </w:t>
      </w:r>
      <w:r w:rsidR="00101ABF">
        <w:rPr>
          <w:rFonts w:ascii="Arial" w:hAnsi="Arial" w:cs="Arial"/>
        </w:rPr>
        <w:t xml:space="preserve">decided skipped the upcoming transmission </w:t>
      </w:r>
      <w:r w:rsidR="00101ABF">
        <w:rPr>
          <w:rFonts w:ascii="Arial" w:hAnsi="Arial" w:cs="Arial"/>
        </w:rPr>
        <w:lastRenderedPageBreak/>
        <w:t>opportunity. In this case, since neither a</w:t>
      </w:r>
      <w:r w:rsidR="00663DC5">
        <w:rPr>
          <w:rFonts w:ascii="Arial" w:hAnsi="Arial" w:cs="Arial"/>
        </w:rPr>
        <w:t>n</w:t>
      </w:r>
      <w:r w:rsidR="00101ABF">
        <w:rPr>
          <w:rFonts w:ascii="Arial" w:hAnsi="Arial" w:cs="Arial"/>
        </w:rPr>
        <w:t xml:space="preserve"> </w:t>
      </w:r>
      <w:r w:rsidR="00101ABF" w:rsidRPr="00643FD5">
        <w:rPr>
          <w:rFonts w:ascii="Arial" w:hAnsi="Arial" w:cs="Arial"/>
        </w:rPr>
        <w:t>“ACK” nor “UL Grant”</w:t>
      </w:r>
      <w:r w:rsidR="00101ABF">
        <w:rPr>
          <w:rFonts w:ascii="Arial" w:hAnsi="Arial" w:cs="Arial"/>
        </w:rPr>
        <w:t xml:space="preserve"> is indeed expected, from a UE battery saving perspective it will be beneficial not having to monitor the </w:t>
      </w:r>
      <w:r w:rsidR="00101ABF" w:rsidRPr="00101ABF">
        <w:rPr>
          <w:rFonts w:ascii="Arial" w:hAnsi="Arial" w:cs="Arial"/>
        </w:rPr>
        <w:t>search space</w:t>
      </w:r>
      <w:r w:rsidR="00101ABF">
        <w:rPr>
          <w:rFonts w:ascii="Arial" w:hAnsi="Arial" w:cs="Arial"/>
        </w:rPr>
        <w:t>.</w:t>
      </w:r>
    </w:p>
    <w:p w14:paraId="71D4853B" w14:textId="0BA67933" w:rsidR="00150AAA" w:rsidRDefault="00882F3E" w:rsidP="00AC1260">
      <w:pPr>
        <w:pStyle w:val="Observation"/>
        <w:ind w:left="1701" w:hanging="1701"/>
      </w:pPr>
      <w:bookmarkStart w:id="31" w:name="_Toc7797816"/>
      <w:r>
        <w:t>When t</w:t>
      </w:r>
      <w:r w:rsidRPr="00882F3E">
        <w:t>he UE has decided</w:t>
      </w:r>
      <w:r>
        <w:t xml:space="preserve"> to</w:t>
      </w:r>
      <w:r w:rsidRPr="00882F3E">
        <w:t xml:space="preserve"> skip the upcoming transmission opportunity</w:t>
      </w:r>
      <w:r>
        <w:t xml:space="preserve">, </w:t>
      </w:r>
      <w:r w:rsidRPr="00882F3E">
        <w:t>since neither a</w:t>
      </w:r>
      <w:r w:rsidR="004E31A6">
        <w:t>n</w:t>
      </w:r>
      <w:r w:rsidRPr="00882F3E">
        <w:t xml:space="preserve"> “ACK” nor “UL Grant” is indeed expected, from a UE battery saving perspective it will be beneficial not having to monitor the search space.</w:t>
      </w:r>
      <w:bookmarkEnd w:id="31"/>
    </w:p>
    <w:p w14:paraId="75D09146" w14:textId="047EE503" w:rsidR="004525EA" w:rsidRDefault="00A92ACE" w:rsidP="00A92ACE">
      <w:pPr>
        <w:pStyle w:val="Proposal"/>
      </w:pPr>
      <w:bookmarkStart w:id="32" w:name="_Toc7797827"/>
      <w:r w:rsidRPr="00A92ACE">
        <w:t>When the UE has decided to skip the upcoming transmission opportunity, since neither an “ACK” nor “UL Grant” is indeed expected, from a UE battery saving perspective it will be beneficial not having to monitor the search space</w:t>
      </w:r>
      <w:r>
        <w:t>.</w:t>
      </w:r>
      <w:bookmarkEnd w:id="32"/>
    </w:p>
    <w:p w14:paraId="0648680D" w14:textId="76F6B80F" w:rsidR="002673D6" w:rsidRPr="00D21306" w:rsidRDefault="002673D6" w:rsidP="002673D6">
      <w:pPr>
        <w:pStyle w:val="Heading3"/>
      </w:pPr>
      <w:r>
        <w:t>2.2.3</w:t>
      </w:r>
      <w:r>
        <w:tab/>
      </w:r>
      <w:r w:rsidRPr="003872AD">
        <w:t>Power control for Dedicated PUR</w:t>
      </w:r>
    </w:p>
    <w:p w14:paraId="22CC6775" w14:textId="495964F3" w:rsidR="002673D6" w:rsidRDefault="002673D6" w:rsidP="002673D6">
      <w:pPr>
        <w:pStyle w:val="BodyText"/>
      </w:pPr>
      <w:r>
        <w:rPr>
          <w:rFonts w:cs="Arial"/>
        </w:rPr>
        <w:t>In RAN1 #96bis, initial discussions on power control for dedicated PUR resulted in the foll</w:t>
      </w:r>
      <w:r>
        <w:t>owing agreement:</w:t>
      </w:r>
    </w:p>
    <w:tbl>
      <w:tblPr>
        <w:tblStyle w:val="TableGrid"/>
        <w:tblW w:w="0" w:type="auto"/>
        <w:tblLook w:val="04A0" w:firstRow="1" w:lastRow="0" w:firstColumn="1" w:lastColumn="0" w:noHBand="0" w:noVBand="1"/>
      </w:tblPr>
      <w:tblGrid>
        <w:gridCol w:w="9629"/>
      </w:tblGrid>
      <w:tr w:rsidR="002673D6" w14:paraId="1B41E8A4" w14:textId="77777777" w:rsidTr="00A923E8">
        <w:tc>
          <w:tcPr>
            <w:tcW w:w="9629" w:type="dxa"/>
          </w:tcPr>
          <w:p w14:paraId="16A9B7D7" w14:textId="77777777" w:rsidR="002673D6" w:rsidRPr="00BF4C3F" w:rsidRDefault="002673D6" w:rsidP="00A923E8">
            <w:pPr>
              <w:tabs>
                <w:tab w:val="left" w:pos="1620"/>
              </w:tabs>
              <w:overflowPunct/>
              <w:autoSpaceDE/>
              <w:autoSpaceDN/>
              <w:adjustRightInd/>
              <w:spacing w:after="0"/>
              <w:ind w:left="360" w:hanging="360"/>
              <w:jc w:val="both"/>
              <w:textAlignment w:val="auto"/>
              <w:rPr>
                <w:rFonts w:eastAsia="MS Mincho"/>
                <w:b/>
                <w:sz w:val="20"/>
                <w:szCs w:val="16"/>
                <w:highlight w:val="green"/>
                <w:lang w:eastAsia="sv-SE"/>
              </w:rPr>
            </w:pPr>
            <w:r w:rsidRPr="00BF4C3F">
              <w:rPr>
                <w:rFonts w:eastAsia="MS Mincho"/>
                <w:b/>
                <w:sz w:val="20"/>
                <w:szCs w:val="16"/>
                <w:highlight w:val="green"/>
                <w:lang w:eastAsia="sv-SE"/>
              </w:rPr>
              <w:t>Agreement</w:t>
            </w:r>
          </w:p>
          <w:p w14:paraId="07FE7FC3" w14:textId="77777777" w:rsidR="002673D6" w:rsidRPr="00BF4C3F" w:rsidRDefault="002673D6" w:rsidP="00A923E8">
            <w:pPr>
              <w:tabs>
                <w:tab w:val="left" w:pos="1620"/>
              </w:tabs>
              <w:overflowPunct/>
              <w:autoSpaceDE/>
              <w:autoSpaceDN/>
              <w:adjustRightInd/>
              <w:spacing w:after="0"/>
              <w:jc w:val="both"/>
              <w:textAlignment w:val="auto"/>
              <w:rPr>
                <w:rFonts w:eastAsia="MS Mincho"/>
                <w:sz w:val="20"/>
                <w:szCs w:val="16"/>
                <w:lang w:eastAsia="sv-SE"/>
              </w:rPr>
            </w:pPr>
            <w:r w:rsidRPr="00BF4C3F">
              <w:rPr>
                <w:rFonts w:eastAsia="MS Mincho"/>
                <w:sz w:val="20"/>
                <w:szCs w:val="16"/>
                <w:lang w:eastAsia="sv-SE"/>
              </w:rPr>
              <w:t>The power control parameters within the PUR configuration, shall at least include:</w:t>
            </w:r>
          </w:p>
          <w:p w14:paraId="49780859" w14:textId="77777777" w:rsidR="002673D6" w:rsidRPr="00BF4C3F" w:rsidRDefault="002673D6" w:rsidP="007474AC">
            <w:pPr>
              <w:numPr>
                <w:ilvl w:val="0"/>
                <w:numId w:val="24"/>
              </w:numPr>
              <w:overflowPunct/>
              <w:autoSpaceDE/>
              <w:autoSpaceDN/>
              <w:adjustRightInd/>
              <w:spacing w:after="0"/>
              <w:textAlignment w:val="auto"/>
              <w:rPr>
                <w:sz w:val="20"/>
                <w:szCs w:val="16"/>
                <w:lang w:eastAsia="en-US"/>
              </w:rPr>
            </w:pPr>
            <w:r w:rsidRPr="00BF4C3F">
              <w:rPr>
                <w:sz w:val="20"/>
                <w:szCs w:val="16"/>
                <w:lang w:eastAsia="en-US"/>
              </w:rPr>
              <w:t>Target UL power level (P_0) for the PUR transmission</w:t>
            </w:r>
          </w:p>
          <w:p w14:paraId="1CE51421" w14:textId="77777777" w:rsidR="002673D6" w:rsidRDefault="002673D6" w:rsidP="00A923E8">
            <w:pPr>
              <w:pStyle w:val="BodyText"/>
            </w:pPr>
          </w:p>
        </w:tc>
      </w:tr>
    </w:tbl>
    <w:p w14:paraId="4A86AD53" w14:textId="77777777" w:rsidR="002673D6" w:rsidRDefault="002673D6" w:rsidP="002673D6">
      <w:pPr>
        <w:pStyle w:val="BodyText"/>
      </w:pPr>
    </w:p>
    <w:p w14:paraId="2BB42983" w14:textId="454AFE87" w:rsidR="002673D6" w:rsidRDefault="008D30C7" w:rsidP="003F5B0A">
      <w:pPr>
        <w:pStyle w:val="BodyText"/>
      </w:pPr>
      <w:r>
        <w:t>Ideally</w:t>
      </w:r>
      <w:r w:rsidR="00A923E8">
        <w:t>,</w:t>
      </w:r>
      <w:r>
        <w:t xml:space="preserve"> it would be desirable re-using for PUR the power control mechanism that exists today for PUSCH in the legacy specifications. </w:t>
      </w:r>
      <w:r w:rsidR="003F5B0A">
        <w:t>P</w:t>
      </w:r>
      <w:r w:rsidR="008C2A19">
        <w:t>USCH uses</w:t>
      </w:r>
      <w:r>
        <w:t xml:space="preserve"> a closed loop</w:t>
      </w:r>
      <w:r w:rsidR="003F5B0A">
        <w:t xml:space="preserve"> power control</w:t>
      </w:r>
      <w:r>
        <w:t xml:space="preserve">, </w:t>
      </w:r>
      <w:bookmarkStart w:id="33" w:name="_Hlk7218345"/>
      <w:r w:rsidR="003F5B0A">
        <w:t>which</w:t>
      </w:r>
      <w:r>
        <w:t xml:space="preserve"> </w:t>
      </w:r>
      <w:r w:rsidR="003F5B0A">
        <w:t xml:space="preserve">won’t be suitable for PUR since the TPC commands that close the loop would be delivered too sparse in time due to the </w:t>
      </w:r>
      <w:r w:rsidRPr="008D30C7">
        <w:t xml:space="preserve">long </w:t>
      </w:r>
      <w:r w:rsidR="003F5B0A">
        <w:t>periodicities that are expected to</w:t>
      </w:r>
      <w:r w:rsidRPr="008D30C7">
        <w:t xml:space="preserve"> </w:t>
      </w:r>
      <w:r w:rsidR="003F5B0A">
        <w:t>be used</w:t>
      </w:r>
      <w:r w:rsidRPr="008D30C7">
        <w:t xml:space="preserve"> </w:t>
      </w:r>
      <w:r w:rsidR="003F5B0A">
        <w:t xml:space="preserve">by </w:t>
      </w:r>
      <w:r w:rsidR="0007183A">
        <w:t>PUR</w:t>
      </w:r>
      <w:r w:rsidRPr="008D30C7">
        <w:t>.</w:t>
      </w:r>
      <w:bookmarkEnd w:id="33"/>
    </w:p>
    <w:p w14:paraId="4515DB57" w14:textId="26313AC3" w:rsidR="00DB7F0A" w:rsidRDefault="00DB7F0A" w:rsidP="003F5B0A">
      <w:pPr>
        <w:pStyle w:val="Observation"/>
        <w:ind w:left="1701" w:hanging="1701"/>
      </w:pPr>
      <w:bookmarkStart w:id="34" w:name="_Toc7797817"/>
      <w:r w:rsidRPr="00DB7F0A">
        <w:t xml:space="preserve">PUSCH in MTC </w:t>
      </w:r>
      <w:r w:rsidR="008C2A19">
        <w:t>uses</w:t>
      </w:r>
      <w:r w:rsidRPr="00DB7F0A">
        <w:t xml:space="preserve"> a closed loop </w:t>
      </w:r>
      <w:r w:rsidR="008C2A19">
        <w:t>power control</w:t>
      </w:r>
      <w:r w:rsidRPr="00DB7F0A">
        <w:t xml:space="preserve">, </w:t>
      </w:r>
      <w:r w:rsidR="003F5B0A" w:rsidRPr="003F5B0A">
        <w:t>which won’t be suitable for PUR since the TPC commands that close the loop would be delivered too sparse in time due to the long periodicities that are expected to be used by PUR</w:t>
      </w:r>
      <w:r>
        <w:t>.</w:t>
      </w:r>
      <w:bookmarkEnd w:id="34"/>
    </w:p>
    <w:p w14:paraId="7378AD87" w14:textId="2AE62BE1" w:rsidR="00490194" w:rsidRDefault="000D6056" w:rsidP="002673D6">
      <w:pPr>
        <w:pStyle w:val="BodyText"/>
      </w:pPr>
      <w:r>
        <w:t>Because of the reasons above</w:t>
      </w:r>
      <w:r w:rsidR="008D30C7">
        <w:t xml:space="preserve">, </w:t>
      </w:r>
      <w:r>
        <w:t xml:space="preserve">an </w:t>
      </w:r>
      <w:r w:rsidR="00DB7F0A">
        <w:t xml:space="preserve">open loop power control mechanism seems to be a better candidate to be used as power control mechanism for PUR. </w:t>
      </w:r>
      <w:r w:rsidR="00490194">
        <w:t xml:space="preserve">On this matter, and aiming at reducing the specs impacts, the PUSCH closed loop power control can turn into </w:t>
      </w:r>
      <w:r w:rsidR="00F147D2">
        <w:t xml:space="preserve">an </w:t>
      </w:r>
      <w:r w:rsidR="00F96D99">
        <w:t xml:space="preserve">open loop power control </w:t>
      </w:r>
      <w:r w:rsidR="00F147D2">
        <w:t>(</w:t>
      </w:r>
      <w:r w:rsidR="00B553EF">
        <w:t xml:space="preserve">similar to the one </w:t>
      </w:r>
      <w:r w:rsidR="0089742A">
        <w:t xml:space="preserve">in </w:t>
      </w:r>
      <w:r w:rsidR="00F96D99">
        <w:t>NB-IoT</w:t>
      </w:r>
      <w:r w:rsidR="00F147D2">
        <w:t>)</w:t>
      </w:r>
      <w:r w:rsidR="00F96D99">
        <w:t xml:space="preserve"> by using an appropriate setting on some of its parameters (e.g., </w:t>
      </w:r>
      <w:r w:rsidR="00F96D99" w:rsidRPr="0023299F">
        <w:rPr>
          <w:position w:val="-12"/>
        </w:rPr>
        <w:object w:dxaOrig="1140" w:dyaOrig="320" w14:anchorId="464C12CA">
          <v:shape id="_x0000_i1026" type="#_x0000_t75" style="width:57.75pt;height:14.25pt" o:ole="">
            <v:imagedata r:id="rId14" o:title=""/>
          </v:shape>
          <o:OLEObject Type="Embed" ProgID="Equation.3" ShapeID="_x0000_i1026" DrawAspect="Content" ObjectID="_1618444038" r:id="rId15"/>
        </w:object>
      </w:r>
      <w:r w:rsidR="00F96D99">
        <w:t>, and</w:t>
      </w:r>
      <w:r w:rsidR="00F96D99" w:rsidRPr="0023299F">
        <w:rPr>
          <w:position w:val="-10"/>
        </w:rPr>
        <w:object w:dxaOrig="480" w:dyaOrig="300" w14:anchorId="42533046">
          <v:shape id="_x0000_i1027" type="#_x0000_t75" style="width:21.75pt;height:14.25pt" o:ole="">
            <v:imagedata r:id="rId16" o:title=""/>
          </v:shape>
          <o:OLEObject Type="Embed" ProgID="Equation.3" ShapeID="_x0000_i1027" DrawAspect="Content" ObjectID="_1618444039" r:id="rId17"/>
        </w:object>
      </w:r>
      <w:r w:rsidR="00977069">
        <w:t xml:space="preserve"> using </w:t>
      </w:r>
      <w:r w:rsidR="00977069" w:rsidRPr="00977069">
        <w:t>'Accumulated mode'</w:t>
      </w:r>
      <w:r w:rsidR="00977069">
        <w:t xml:space="preserve"> setting the TPC command to zero</w:t>
      </w:r>
      <w:r w:rsidR="00F96D99">
        <w:t>).</w:t>
      </w:r>
    </w:p>
    <w:p w14:paraId="1B30D5F6" w14:textId="2C240AE9" w:rsidR="008D30C7" w:rsidRDefault="00DB7F0A" w:rsidP="002673D6">
      <w:pPr>
        <w:pStyle w:val="BodyText"/>
      </w:pPr>
      <w:r>
        <w:t xml:space="preserve">Nonetheless, </w:t>
      </w:r>
      <w:r w:rsidR="007055C3">
        <w:t xml:space="preserve">even if the existing equation can be used to provide an “open loop power control” for PUSCH in MTC, still </w:t>
      </w:r>
      <w:r>
        <w:t xml:space="preserve">it needs to be let as FFS </w:t>
      </w:r>
      <w:bookmarkStart w:id="35" w:name="_Hlk7218723"/>
      <w:r>
        <w:t>whether a slight modification will be need or not to adapt it better to the PUR transmissions</w:t>
      </w:r>
      <w:bookmarkEnd w:id="35"/>
      <w:r>
        <w:t>.</w:t>
      </w:r>
    </w:p>
    <w:p w14:paraId="6967135F" w14:textId="348B60B0" w:rsidR="00DB7F0A" w:rsidRDefault="007055C3" w:rsidP="0007183A">
      <w:pPr>
        <w:pStyle w:val="Observation"/>
        <w:ind w:left="1701" w:hanging="1701"/>
      </w:pPr>
      <w:bookmarkStart w:id="36" w:name="_Hlk7218620"/>
      <w:bookmarkStart w:id="37" w:name="_Hlk7302658"/>
      <w:bookmarkStart w:id="38" w:name="_Toc7797818"/>
      <w:r>
        <w:t>An</w:t>
      </w:r>
      <w:r w:rsidR="0007183A" w:rsidRPr="0007183A">
        <w:t xml:space="preserve"> open loop power control </w:t>
      </w:r>
      <w:bookmarkEnd w:id="36"/>
      <w:r w:rsidR="0007183A" w:rsidRPr="0007183A">
        <w:t>seems to be a better candidate to be used as power control mechanism for PUR</w:t>
      </w:r>
      <w:bookmarkEnd w:id="37"/>
      <w:r w:rsidR="0007183A">
        <w:t>.</w:t>
      </w:r>
      <w:bookmarkEnd w:id="38"/>
    </w:p>
    <w:p w14:paraId="134E2C09" w14:textId="165AEBD2" w:rsidR="007055C3" w:rsidRDefault="007055C3" w:rsidP="007474AC">
      <w:pPr>
        <w:pStyle w:val="Observation"/>
        <w:numPr>
          <w:ilvl w:val="0"/>
          <w:numId w:val="29"/>
        </w:numPr>
      </w:pPr>
      <w:bookmarkStart w:id="39" w:name="_Toc7797819"/>
      <w:r>
        <w:t>T</w:t>
      </w:r>
      <w:r w:rsidRPr="007055C3">
        <w:t>he</w:t>
      </w:r>
      <w:r w:rsidR="00C52F0E">
        <w:t xml:space="preserve"> legacy</w:t>
      </w:r>
      <w:r w:rsidRPr="007055C3">
        <w:t xml:space="preserve"> PUSCH closed loop power control can turn into </w:t>
      </w:r>
      <w:r>
        <w:t>an</w:t>
      </w:r>
      <w:r w:rsidRPr="007055C3">
        <w:t xml:space="preserve"> “open loop power control </w:t>
      </w:r>
      <w:r>
        <w:t>(</w:t>
      </w:r>
      <w:r w:rsidR="003A01B4">
        <w:t xml:space="preserve">similar to </w:t>
      </w:r>
      <w:r>
        <w:t xml:space="preserve">the one in </w:t>
      </w:r>
      <w:r w:rsidRPr="007055C3">
        <w:t>NB-IoT</w:t>
      </w:r>
      <w:r>
        <w:t>)</w:t>
      </w:r>
      <w:r w:rsidRPr="007055C3">
        <w:t xml:space="preserve">” </w:t>
      </w:r>
      <w:bookmarkStart w:id="40" w:name="_Hlk7302754"/>
      <w:r w:rsidRPr="007055C3">
        <w:t xml:space="preserve">by using an appropriate setting on some of its parameters (e.g.,  </w:t>
      </w:r>
      <w:r w:rsidRPr="0023299F">
        <w:rPr>
          <w:position w:val="-12"/>
        </w:rPr>
        <w:object w:dxaOrig="1140" w:dyaOrig="320" w14:anchorId="0CF1094C">
          <v:shape id="_x0000_i1028" type="#_x0000_t75" style="width:57.75pt;height:14.25pt" o:ole="">
            <v:imagedata r:id="rId14" o:title=""/>
          </v:shape>
          <o:OLEObject Type="Embed" ProgID="Equation.3" ShapeID="_x0000_i1028" DrawAspect="Content" ObjectID="_1618444040" r:id="rId18"/>
        </w:object>
      </w:r>
      <w:r w:rsidRPr="007055C3">
        <w:t xml:space="preserve">, , and </w:t>
      </w:r>
      <w:r w:rsidRPr="0023299F">
        <w:rPr>
          <w:position w:val="-10"/>
        </w:rPr>
        <w:object w:dxaOrig="480" w:dyaOrig="300" w14:anchorId="46FA03FB">
          <v:shape id="_x0000_i1029" type="#_x0000_t75" style="width:21.75pt;height:14.25pt" o:ole="">
            <v:imagedata r:id="rId16" o:title=""/>
          </v:shape>
          <o:OLEObject Type="Embed" ProgID="Equation.3" ShapeID="_x0000_i1029" DrawAspect="Content" ObjectID="_1618444041" r:id="rId19"/>
        </w:object>
      </w:r>
      <w:r w:rsidR="0029101B" w:rsidRPr="0029101B">
        <w:t xml:space="preserve"> using 'Accumulated mode' setting the TPC command to zero</w:t>
      </w:r>
      <w:r w:rsidRPr="007055C3">
        <w:t>)</w:t>
      </w:r>
      <w:bookmarkEnd w:id="39"/>
      <w:bookmarkEnd w:id="40"/>
    </w:p>
    <w:p w14:paraId="2879209A" w14:textId="39158A04" w:rsidR="002673D6" w:rsidRDefault="00C52F0E" w:rsidP="00C52F0E">
      <w:pPr>
        <w:pStyle w:val="Proposal"/>
      </w:pPr>
      <w:bookmarkStart w:id="41" w:name="_Toc7797828"/>
      <w:r w:rsidRPr="00C52F0E">
        <w:t xml:space="preserve">An open loop power control </w:t>
      </w:r>
      <w:r>
        <w:t>is</w:t>
      </w:r>
      <w:r w:rsidRPr="00C52F0E">
        <w:t xml:space="preserve"> used as power control mechanism for PUR</w:t>
      </w:r>
      <w:r>
        <w:t>.</w:t>
      </w:r>
      <w:bookmarkEnd w:id="41"/>
    </w:p>
    <w:p w14:paraId="2E4AC584" w14:textId="0A5C942C" w:rsidR="0007183A" w:rsidRDefault="00C52F0E" w:rsidP="007474AC">
      <w:pPr>
        <w:pStyle w:val="Proposal"/>
        <w:numPr>
          <w:ilvl w:val="0"/>
          <w:numId w:val="29"/>
        </w:numPr>
      </w:pPr>
      <w:bookmarkStart w:id="42" w:name="_Toc7797829"/>
      <w:r w:rsidRPr="00C52F0E">
        <w:t>The</w:t>
      </w:r>
      <w:r>
        <w:t xml:space="preserve"> legacy</w:t>
      </w:r>
      <w:r w:rsidRPr="00C52F0E">
        <w:t xml:space="preserve"> PUSCH closed loop power control is turned into an “open loop power control by using an appropriate setting on some of its parameters (e.g.,  </w:t>
      </w:r>
      <w:r w:rsidRPr="0023299F">
        <w:rPr>
          <w:position w:val="-12"/>
        </w:rPr>
        <w:object w:dxaOrig="1140" w:dyaOrig="320" w14:anchorId="18F23400">
          <v:shape id="_x0000_i1030" type="#_x0000_t75" style="width:57.75pt;height:14.25pt" o:ole="">
            <v:imagedata r:id="rId14" o:title=""/>
          </v:shape>
          <o:OLEObject Type="Embed" ProgID="Equation.3" ShapeID="_x0000_i1030" DrawAspect="Content" ObjectID="_1618444042" r:id="rId20"/>
        </w:object>
      </w:r>
      <w:r w:rsidRPr="00C52F0E">
        <w:t xml:space="preserve">, and  </w:t>
      </w:r>
      <w:r w:rsidRPr="0023299F">
        <w:rPr>
          <w:position w:val="-10"/>
        </w:rPr>
        <w:object w:dxaOrig="480" w:dyaOrig="300" w14:anchorId="432AFA44">
          <v:shape id="_x0000_i1031" type="#_x0000_t75" style="width:21.75pt;height:14.25pt" o:ole="">
            <v:imagedata r:id="rId16" o:title=""/>
          </v:shape>
          <o:OLEObject Type="Embed" ProgID="Equation.3" ShapeID="_x0000_i1031" DrawAspect="Content" ObjectID="_1618444043" r:id="rId21"/>
        </w:object>
      </w:r>
      <w:r w:rsidR="001C0B16" w:rsidRPr="001C0B16">
        <w:t xml:space="preserve"> using 'Accumulated mode' setting the TPC command to zero</w:t>
      </w:r>
      <w:r w:rsidRPr="00C52F0E">
        <w:t>)</w:t>
      </w:r>
      <w:r>
        <w:t>.</w:t>
      </w:r>
      <w:bookmarkEnd w:id="42"/>
    </w:p>
    <w:p w14:paraId="35340CA2" w14:textId="5CF7E804" w:rsidR="00C52F0E" w:rsidRDefault="00C52F0E" w:rsidP="007474AC">
      <w:pPr>
        <w:pStyle w:val="Proposal"/>
        <w:numPr>
          <w:ilvl w:val="0"/>
          <w:numId w:val="29"/>
        </w:numPr>
      </w:pPr>
      <w:bookmarkStart w:id="43" w:name="_Toc7797830"/>
      <w:r w:rsidRPr="0007183A">
        <w:t>FFS whether a slight modification will be need or not to adapt it better to the PUR transmissions</w:t>
      </w:r>
      <w:r>
        <w:t>.</w:t>
      </w:r>
      <w:bookmarkEnd w:id="43"/>
    </w:p>
    <w:bookmarkEnd w:id="18"/>
    <w:p w14:paraId="2B85E294" w14:textId="04D53EAB" w:rsidR="007805B8" w:rsidRPr="0085099B" w:rsidRDefault="007805B8" w:rsidP="007805B8">
      <w:pPr>
        <w:pStyle w:val="Heading3"/>
      </w:pPr>
      <w:r>
        <w:t>2.</w:t>
      </w:r>
      <w:r w:rsidR="00091D94">
        <w:t>2</w:t>
      </w:r>
      <w:r>
        <w:t>.</w:t>
      </w:r>
      <w:r w:rsidR="002673D6">
        <w:t>4</w:t>
      </w:r>
      <w:r>
        <w:tab/>
        <w:t>HARQ for</w:t>
      </w:r>
      <w:r w:rsidRPr="007805B8">
        <w:t xml:space="preserve"> Dedicated PUR</w:t>
      </w:r>
    </w:p>
    <w:p w14:paraId="74368391" w14:textId="143A08D6" w:rsidR="00FB25A4" w:rsidRPr="006A3797" w:rsidRDefault="004E1B6C">
      <w:pPr>
        <w:jc w:val="both"/>
        <w:rPr>
          <w:rFonts w:ascii="Arial" w:hAnsi="Arial" w:cs="Arial"/>
        </w:rPr>
      </w:pPr>
      <w:r>
        <w:rPr>
          <w:rFonts w:ascii="Arial" w:hAnsi="Arial" w:cs="Arial"/>
        </w:rPr>
        <w:t xml:space="preserve">In RAN1 #95, </w:t>
      </w:r>
      <w:r w:rsidR="00EA15F4">
        <w:rPr>
          <w:rFonts w:ascii="Arial" w:hAnsi="Arial" w:cs="Arial"/>
        </w:rPr>
        <w:t>several agreements in terms of HARQ were reached. In this section we assess them one-by-one aiming at providing a follow-up for each of them.</w:t>
      </w:r>
    </w:p>
    <w:tbl>
      <w:tblPr>
        <w:tblStyle w:val="TableGrid"/>
        <w:tblW w:w="0" w:type="auto"/>
        <w:tblLook w:val="04A0" w:firstRow="1" w:lastRow="0" w:firstColumn="1" w:lastColumn="0" w:noHBand="0" w:noVBand="1"/>
      </w:tblPr>
      <w:tblGrid>
        <w:gridCol w:w="9629"/>
      </w:tblGrid>
      <w:tr w:rsidR="004E1B6C" w14:paraId="4B9577ED" w14:textId="77777777" w:rsidTr="004E1B6C">
        <w:tc>
          <w:tcPr>
            <w:tcW w:w="9629" w:type="dxa"/>
          </w:tcPr>
          <w:p w14:paraId="778C7439" w14:textId="77777777" w:rsidR="00570248" w:rsidRPr="00BF4C3F" w:rsidRDefault="00570248" w:rsidP="000B1822">
            <w:pPr>
              <w:pStyle w:val="PropObs"/>
              <w:keepNext/>
              <w:keepLines/>
              <w:numPr>
                <w:ilvl w:val="0"/>
                <w:numId w:val="0"/>
              </w:numPr>
              <w:rPr>
                <w:rFonts w:ascii="Times New Roman" w:hAnsi="Times New Roman"/>
                <w:sz w:val="20"/>
              </w:rPr>
            </w:pPr>
            <w:r w:rsidRPr="00BF4C3F">
              <w:rPr>
                <w:rFonts w:ascii="Times New Roman" w:hAnsi="Times New Roman"/>
                <w:sz w:val="20"/>
                <w:highlight w:val="green"/>
              </w:rPr>
              <w:lastRenderedPageBreak/>
              <w:t>Agreement</w:t>
            </w:r>
          </w:p>
          <w:p w14:paraId="62539967" w14:textId="77777777" w:rsidR="00570248" w:rsidRPr="00BF4C3F" w:rsidRDefault="00570248" w:rsidP="000B1822">
            <w:pPr>
              <w:pStyle w:val="PropObs"/>
              <w:keepNext/>
              <w:keepLines/>
              <w:numPr>
                <w:ilvl w:val="0"/>
                <w:numId w:val="0"/>
              </w:numPr>
              <w:rPr>
                <w:rFonts w:ascii="Times New Roman" w:hAnsi="Times New Roman"/>
                <w:b w:val="0"/>
                <w:sz w:val="20"/>
              </w:rPr>
            </w:pPr>
            <w:r w:rsidRPr="00BF4C3F">
              <w:rPr>
                <w:rFonts w:ascii="Times New Roman" w:hAnsi="Times New Roman"/>
                <w:b w:val="0"/>
                <w:sz w:val="20"/>
              </w:rPr>
              <w:t xml:space="preserve">If multi-TB grant is not enabled, a dedicated PUR allocation is associated to only a single TB and single HARQ process </w:t>
            </w:r>
          </w:p>
          <w:p w14:paraId="13D7744D" w14:textId="161BBCFC" w:rsidR="004E1B6C" w:rsidRPr="00570248" w:rsidRDefault="00570248" w:rsidP="000B1822">
            <w:pPr>
              <w:keepNext/>
              <w:keepLines/>
              <w:numPr>
                <w:ilvl w:val="0"/>
                <w:numId w:val="16"/>
              </w:numPr>
              <w:overflowPunct/>
              <w:autoSpaceDE/>
              <w:autoSpaceDN/>
              <w:adjustRightInd/>
              <w:spacing w:after="0"/>
              <w:textAlignment w:val="auto"/>
              <w:rPr>
                <w:szCs w:val="20"/>
                <w:lang w:eastAsia="x-none"/>
              </w:rPr>
            </w:pPr>
            <w:r w:rsidRPr="00BF4C3F">
              <w:rPr>
                <w:sz w:val="20"/>
                <w:szCs w:val="20"/>
              </w:rPr>
              <w:t>FFS: if multi-TB grant is enabled/supported</w:t>
            </w:r>
          </w:p>
        </w:tc>
      </w:tr>
    </w:tbl>
    <w:p w14:paraId="25610E5E" w14:textId="60F21131" w:rsidR="004E1B6C" w:rsidRDefault="004E1B6C" w:rsidP="007805B8">
      <w:pPr>
        <w:jc w:val="both"/>
        <w:rPr>
          <w:rFonts w:ascii="Arial" w:hAnsi="Arial" w:cs="Arial"/>
        </w:rPr>
      </w:pPr>
    </w:p>
    <w:p w14:paraId="2E7B0C35" w14:textId="49EBF5A1" w:rsidR="00D34626" w:rsidRPr="00D34626" w:rsidRDefault="00D34626" w:rsidP="006A3797">
      <w:pPr>
        <w:jc w:val="both"/>
        <w:rPr>
          <w:rFonts w:ascii="Arial" w:hAnsi="Arial" w:cs="Arial"/>
        </w:rPr>
      </w:pPr>
      <w:r w:rsidRPr="006A3797">
        <w:rPr>
          <w:rFonts w:ascii="Arial" w:hAnsi="Arial" w:cs="Arial"/>
        </w:rPr>
        <w:t>F</w:t>
      </w:r>
      <w:r w:rsidR="001E0D07" w:rsidRPr="006A3797">
        <w:rPr>
          <w:rFonts w:ascii="Arial" w:hAnsi="Arial" w:cs="Arial"/>
        </w:rPr>
        <w:t>rom a RAN1 perspective u</w:t>
      </w:r>
      <w:r w:rsidR="00071E0C" w:rsidRPr="006A3797">
        <w:rPr>
          <w:rFonts w:ascii="Arial" w:hAnsi="Arial" w:cs="Arial"/>
        </w:rPr>
        <w:t>sing a multi-TB would mean that the same UE can</w:t>
      </w:r>
      <w:r w:rsidRPr="006A3797">
        <w:rPr>
          <w:rFonts w:ascii="Arial" w:hAnsi="Arial" w:cs="Arial"/>
        </w:rPr>
        <w:t xml:space="preserve"> for example</w:t>
      </w:r>
      <w:r w:rsidR="00071E0C" w:rsidRPr="006A3797">
        <w:rPr>
          <w:rFonts w:ascii="Arial" w:hAnsi="Arial" w:cs="Arial"/>
        </w:rPr>
        <w:t xml:space="preserve"> transmit two different reports (e.g., one about temperature, and one about pollution level) with different periodicities (or same periodicity at different points in time) over the same or different “time-frequency” resources.</w:t>
      </w:r>
      <w:r w:rsidR="00AA1EDF" w:rsidRPr="006A3797">
        <w:rPr>
          <w:rFonts w:ascii="Arial" w:hAnsi="Arial" w:cs="Arial"/>
        </w:rPr>
        <w:t xml:space="preserve"> The added complexity of supporting/enabling “multi-TB grant” for PUR has to be justified by </w:t>
      </w:r>
      <w:r w:rsidR="00AA1EDF">
        <w:rPr>
          <w:rFonts w:ascii="Arial" w:hAnsi="Arial" w:cs="Arial"/>
        </w:rPr>
        <w:t xml:space="preserve">significant </w:t>
      </w:r>
      <w:r w:rsidR="00AA1EDF" w:rsidRPr="006A3797">
        <w:rPr>
          <w:rFonts w:ascii="Arial" w:hAnsi="Arial" w:cs="Arial"/>
        </w:rPr>
        <w:t>gains, and until any quantifiable gain</w:t>
      </w:r>
      <w:r w:rsidR="00AA1EDF">
        <w:rPr>
          <w:rFonts w:ascii="Arial" w:hAnsi="Arial" w:cs="Arial"/>
        </w:rPr>
        <w:t>s are</w:t>
      </w:r>
      <w:r w:rsidR="00AA1EDF" w:rsidRPr="006A3797">
        <w:rPr>
          <w:rFonts w:ascii="Arial" w:hAnsi="Arial" w:cs="Arial"/>
        </w:rPr>
        <w:t xml:space="preserve"> show “multi-TB grant” should not be supported</w:t>
      </w:r>
      <w:r w:rsidRPr="006A3797">
        <w:rPr>
          <w:rFonts w:ascii="Arial" w:hAnsi="Arial" w:cs="Arial"/>
        </w:rPr>
        <w:t>.</w:t>
      </w:r>
    </w:p>
    <w:p w14:paraId="3861FDC2" w14:textId="77777777" w:rsidR="00D34626" w:rsidRPr="00D34626" w:rsidRDefault="00D34626" w:rsidP="00D34626">
      <w:pPr>
        <w:pStyle w:val="ListParagraph"/>
        <w:jc w:val="both"/>
        <w:rPr>
          <w:rFonts w:ascii="Arial" w:hAnsi="Arial" w:cs="Arial"/>
          <w:sz w:val="20"/>
          <w:szCs w:val="20"/>
        </w:rPr>
      </w:pPr>
    </w:p>
    <w:p w14:paraId="6B3701D3" w14:textId="00BDE6DD" w:rsidR="001E0D07" w:rsidRDefault="00AA1EDF" w:rsidP="00DD6103">
      <w:pPr>
        <w:pStyle w:val="Proposal"/>
      </w:pPr>
      <w:bookmarkStart w:id="44" w:name="_Toc4749212"/>
      <w:bookmarkStart w:id="45" w:name="_Toc7797831"/>
      <w:r>
        <w:t>M</w:t>
      </w:r>
      <w:r w:rsidR="001E0D07">
        <w:t xml:space="preserve">ulti-TB grant </w:t>
      </w:r>
      <w:r w:rsidR="00754AA3">
        <w:t>for PUR</w:t>
      </w:r>
      <w:bookmarkEnd w:id="44"/>
      <w:r w:rsidR="00754AA3">
        <w:t xml:space="preserve"> </w:t>
      </w:r>
      <w:r>
        <w:t>is not supported until quantifiable gains are shown as to justify its added complexity on PUR.</w:t>
      </w:r>
      <w:bookmarkEnd w:id="45"/>
      <w:r>
        <w:t xml:space="preserve"> </w:t>
      </w:r>
    </w:p>
    <w:tbl>
      <w:tblPr>
        <w:tblStyle w:val="TableGrid"/>
        <w:tblW w:w="0" w:type="auto"/>
        <w:tblLook w:val="04A0" w:firstRow="1" w:lastRow="0" w:firstColumn="1" w:lastColumn="0" w:noHBand="0" w:noVBand="1"/>
      </w:tblPr>
      <w:tblGrid>
        <w:gridCol w:w="9629"/>
      </w:tblGrid>
      <w:tr w:rsidR="00071E0C" w14:paraId="0B62B0A3" w14:textId="77777777" w:rsidTr="00071E0C">
        <w:tc>
          <w:tcPr>
            <w:tcW w:w="9629" w:type="dxa"/>
          </w:tcPr>
          <w:p w14:paraId="00C1B0BB" w14:textId="77777777" w:rsidR="00071E0C" w:rsidRPr="00BF4C3F" w:rsidRDefault="00071E0C" w:rsidP="00071E0C">
            <w:pPr>
              <w:rPr>
                <w:b/>
                <w:sz w:val="20"/>
                <w:highlight w:val="green"/>
                <w:lang w:eastAsia="zh-CN"/>
              </w:rPr>
            </w:pPr>
            <w:r w:rsidRPr="00BF4C3F">
              <w:rPr>
                <w:b/>
                <w:sz w:val="20"/>
                <w:highlight w:val="green"/>
                <w:lang w:eastAsia="zh-CN"/>
              </w:rPr>
              <w:t>Agreement</w:t>
            </w:r>
          </w:p>
          <w:p w14:paraId="21A5AA50" w14:textId="77777777" w:rsidR="00071E0C" w:rsidRPr="00BF4C3F" w:rsidRDefault="00071E0C" w:rsidP="00071E0C">
            <w:pPr>
              <w:rPr>
                <w:kern w:val="2"/>
                <w:sz w:val="20"/>
              </w:rPr>
            </w:pPr>
            <w:r w:rsidRPr="00BF4C3F">
              <w:rPr>
                <w:kern w:val="2"/>
                <w:sz w:val="20"/>
              </w:rPr>
              <w:t>For dedicated PUR in idle mode, UL grant for HARQ retransmission is transmitted in MPDCCH search space</w:t>
            </w:r>
          </w:p>
          <w:p w14:paraId="5A83BFD2" w14:textId="5891491A" w:rsidR="00071E0C" w:rsidRPr="00071E0C" w:rsidRDefault="00071E0C" w:rsidP="007474AC">
            <w:pPr>
              <w:numPr>
                <w:ilvl w:val="0"/>
                <w:numId w:val="14"/>
              </w:numPr>
              <w:overflowPunct/>
              <w:autoSpaceDE/>
              <w:autoSpaceDN/>
              <w:adjustRightInd/>
              <w:spacing w:after="0"/>
              <w:textAlignment w:val="auto"/>
              <w:rPr>
                <w:kern w:val="2"/>
              </w:rPr>
            </w:pPr>
            <w:r w:rsidRPr="00BF4C3F">
              <w:rPr>
                <w:kern w:val="2"/>
                <w:sz w:val="20"/>
              </w:rPr>
              <w:t>FFS: Details on the search space (for example USS, CSS)</w:t>
            </w:r>
          </w:p>
        </w:tc>
      </w:tr>
    </w:tbl>
    <w:p w14:paraId="114BAB43" w14:textId="641F0C6B" w:rsidR="00071E0C" w:rsidRDefault="00071E0C" w:rsidP="007805B8">
      <w:pPr>
        <w:jc w:val="both"/>
        <w:rPr>
          <w:rFonts w:ascii="Arial" w:hAnsi="Arial" w:cs="Arial"/>
        </w:rPr>
      </w:pPr>
    </w:p>
    <w:p w14:paraId="379A91F1" w14:textId="193E3982" w:rsidR="002A7A73" w:rsidRDefault="00E31BBA" w:rsidP="00DC35DC">
      <w:pPr>
        <w:jc w:val="both"/>
        <w:rPr>
          <w:rFonts w:ascii="Arial" w:hAnsi="Arial" w:cs="Arial"/>
        </w:rPr>
      </w:pPr>
      <w:r>
        <w:rPr>
          <w:rFonts w:ascii="Arial" w:hAnsi="Arial" w:cs="Arial"/>
        </w:rPr>
        <w:t>In</w:t>
      </w:r>
      <w:r w:rsidR="00266F25">
        <w:rPr>
          <w:rFonts w:ascii="Arial" w:hAnsi="Arial" w:cs="Arial"/>
        </w:rPr>
        <w:t xml:space="preserve"> section 2.2.</w:t>
      </w:r>
      <w:r>
        <w:rPr>
          <w:rFonts w:ascii="Arial" w:hAnsi="Arial" w:cs="Arial"/>
        </w:rPr>
        <w:t>2</w:t>
      </w:r>
      <w:r w:rsidR="00266F25">
        <w:rPr>
          <w:rFonts w:ascii="Arial" w:hAnsi="Arial" w:cs="Arial"/>
        </w:rPr>
        <w:t xml:space="preserve">, </w:t>
      </w:r>
      <w:r w:rsidR="00E40473">
        <w:rPr>
          <w:rFonts w:ascii="Arial" w:hAnsi="Arial" w:cs="Arial"/>
        </w:rPr>
        <w:t>proposal 3 refers to a</w:t>
      </w:r>
      <w:r>
        <w:rPr>
          <w:rFonts w:ascii="Arial" w:hAnsi="Arial" w:cs="Arial"/>
        </w:rPr>
        <w:t xml:space="preserve"> Working assumption related </w:t>
      </w:r>
      <w:r w:rsidR="00E40473">
        <w:rPr>
          <w:rFonts w:ascii="Arial" w:hAnsi="Arial" w:cs="Arial"/>
        </w:rPr>
        <w:t xml:space="preserve">to </w:t>
      </w:r>
      <w:r w:rsidR="00C239C8">
        <w:rPr>
          <w:rFonts w:ascii="Arial" w:hAnsi="Arial" w:cs="Arial"/>
        </w:rPr>
        <w:t xml:space="preserve">the </w:t>
      </w:r>
      <w:r w:rsidR="00E40473">
        <w:rPr>
          <w:rFonts w:ascii="Arial" w:hAnsi="Arial" w:cs="Arial"/>
        </w:rPr>
        <w:t xml:space="preserve">search space design which includes an FFS on using </w:t>
      </w:r>
      <w:r w:rsidR="00C239C8">
        <w:rPr>
          <w:rFonts w:ascii="Arial" w:hAnsi="Arial" w:cs="Arial"/>
        </w:rPr>
        <w:t>“</w:t>
      </w:r>
      <w:r w:rsidR="00E40473">
        <w:rPr>
          <w:rFonts w:ascii="Arial" w:hAnsi="Arial" w:cs="Arial"/>
        </w:rPr>
        <w:t xml:space="preserve">USS </w:t>
      </w:r>
      <w:r w:rsidR="00C239C8">
        <w:rPr>
          <w:rFonts w:ascii="Arial" w:hAnsi="Arial" w:cs="Arial"/>
        </w:rPr>
        <w:t>and/</w:t>
      </w:r>
      <w:r w:rsidR="00E40473">
        <w:rPr>
          <w:rFonts w:ascii="Arial" w:hAnsi="Arial" w:cs="Arial"/>
        </w:rPr>
        <w:t>or CSS</w:t>
      </w:r>
      <w:r w:rsidR="00C239C8">
        <w:rPr>
          <w:rFonts w:ascii="Arial" w:hAnsi="Arial" w:cs="Arial"/>
        </w:rPr>
        <w:t>”</w:t>
      </w:r>
      <w:r w:rsidR="00E40473">
        <w:rPr>
          <w:rFonts w:ascii="Arial" w:hAnsi="Arial" w:cs="Arial"/>
        </w:rPr>
        <w:t>.</w:t>
      </w:r>
    </w:p>
    <w:tbl>
      <w:tblPr>
        <w:tblStyle w:val="TableGrid"/>
        <w:tblW w:w="0" w:type="auto"/>
        <w:tblLook w:val="04A0" w:firstRow="1" w:lastRow="0" w:firstColumn="1" w:lastColumn="0" w:noHBand="0" w:noVBand="1"/>
      </w:tblPr>
      <w:tblGrid>
        <w:gridCol w:w="9629"/>
      </w:tblGrid>
      <w:tr w:rsidR="00DC35DC" w14:paraId="04C90181" w14:textId="77777777" w:rsidTr="00DC35DC">
        <w:tc>
          <w:tcPr>
            <w:tcW w:w="9629" w:type="dxa"/>
          </w:tcPr>
          <w:p w14:paraId="17E8CE79" w14:textId="77777777" w:rsidR="00DC35DC" w:rsidRPr="00BF4C3F" w:rsidRDefault="00DC35DC" w:rsidP="00DC35DC">
            <w:pPr>
              <w:pStyle w:val="PropObs"/>
              <w:numPr>
                <w:ilvl w:val="0"/>
                <w:numId w:val="0"/>
              </w:numPr>
              <w:ind w:left="1134" w:hanging="1134"/>
              <w:rPr>
                <w:rFonts w:ascii="Times New Roman" w:hAnsi="Times New Roman"/>
                <w:sz w:val="20"/>
                <w:highlight w:val="green"/>
              </w:rPr>
            </w:pPr>
            <w:r w:rsidRPr="00BF4C3F">
              <w:rPr>
                <w:rFonts w:ascii="Times New Roman" w:hAnsi="Times New Roman"/>
                <w:sz w:val="20"/>
                <w:highlight w:val="green"/>
              </w:rPr>
              <w:t>Agreement</w:t>
            </w:r>
          </w:p>
          <w:p w14:paraId="5945BE04" w14:textId="77777777" w:rsidR="00DC35DC" w:rsidRPr="00BF4C3F" w:rsidRDefault="00DC35DC" w:rsidP="00DC35DC">
            <w:pPr>
              <w:pStyle w:val="PropObs"/>
              <w:numPr>
                <w:ilvl w:val="0"/>
                <w:numId w:val="0"/>
              </w:numPr>
              <w:rPr>
                <w:rFonts w:ascii="Times New Roman" w:hAnsi="Times New Roman"/>
                <w:b w:val="0"/>
                <w:sz w:val="20"/>
              </w:rPr>
            </w:pPr>
            <w:r w:rsidRPr="00BF4C3F">
              <w:rPr>
                <w:rFonts w:ascii="Times New Roman" w:hAnsi="Times New Roman"/>
                <w:b w:val="0"/>
                <w:sz w:val="20"/>
              </w:rPr>
              <w:t xml:space="preserve">For dedicated PUR in idle mode, </w:t>
            </w:r>
            <w:bookmarkStart w:id="46" w:name="_Hlk7216128"/>
            <w:r w:rsidRPr="00BF4C3F">
              <w:rPr>
                <w:rFonts w:ascii="Times New Roman" w:hAnsi="Times New Roman"/>
                <w:b w:val="0"/>
                <w:sz w:val="20"/>
              </w:rPr>
              <w:t>upon unsuccessful decoding by eNB of a PUR transmission, the UE can expect</w:t>
            </w:r>
            <w:bookmarkEnd w:id="46"/>
          </w:p>
          <w:p w14:paraId="639772EC" w14:textId="77777777" w:rsidR="00DC35DC" w:rsidRPr="00BF4C3F" w:rsidRDefault="00DC35DC" w:rsidP="007474AC">
            <w:pPr>
              <w:pStyle w:val="ListBullet"/>
              <w:numPr>
                <w:ilvl w:val="0"/>
                <w:numId w:val="17"/>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sz w:val="20"/>
                <w:lang w:val="en-GB" w:eastAsia="sv-SE"/>
              </w:rPr>
            </w:pPr>
            <w:r w:rsidRPr="00BF4C3F">
              <w:rPr>
                <w:rFonts w:ascii="Times New Roman" w:eastAsia="MS Mincho" w:hAnsi="Times New Roman"/>
                <w:sz w:val="20"/>
                <w:lang w:val="en-GB" w:eastAsia="sv-SE"/>
              </w:rPr>
              <w:t xml:space="preserve">an UL GRANT for retransmission on the MPDCCH, or  </w:t>
            </w:r>
          </w:p>
          <w:p w14:paraId="0775C2E2" w14:textId="77777777" w:rsidR="007501F2" w:rsidRPr="00BF4C3F" w:rsidRDefault="00DC35DC" w:rsidP="007474AC">
            <w:pPr>
              <w:pStyle w:val="ListBullet"/>
              <w:numPr>
                <w:ilvl w:val="0"/>
                <w:numId w:val="17"/>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sz w:val="20"/>
                <w:lang w:val="en-GB" w:eastAsia="sv-SE"/>
              </w:rPr>
            </w:pPr>
            <w:r w:rsidRPr="00BF4C3F">
              <w:rPr>
                <w:rFonts w:ascii="Times New Roman" w:eastAsia="MS Mincho" w:hAnsi="Times New Roman"/>
                <w:sz w:val="20"/>
                <w:lang w:val="en-GB" w:eastAsia="sv-SE"/>
              </w:rPr>
              <w:t>FFS: a NACK, or</w:t>
            </w:r>
          </w:p>
          <w:p w14:paraId="75637D40" w14:textId="3031F44C" w:rsidR="00DC35DC" w:rsidRPr="007501F2" w:rsidRDefault="00DC35DC" w:rsidP="007474AC">
            <w:pPr>
              <w:pStyle w:val="ListBullet"/>
              <w:numPr>
                <w:ilvl w:val="0"/>
                <w:numId w:val="17"/>
              </w:numPr>
              <w:tabs>
                <w:tab w:val="clear" w:pos="360"/>
                <w:tab w:val="num" w:pos="1494"/>
              </w:tabs>
              <w:overflowPunct/>
              <w:autoSpaceDE/>
              <w:autoSpaceDN/>
              <w:adjustRightInd/>
              <w:spacing w:after="0"/>
              <w:ind w:left="1494"/>
              <w:contextualSpacing/>
              <w:jc w:val="left"/>
              <w:textAlignment w:val="auto"/>
              <w:rPr>
                <w:rFonts w:ascii="Times New Roman" w:eastAsia="MS Mincho" w:hAnsi="Times New Roman"/>
                <w:b/>
                <w:sz w:val="20"/>
                <w:lang w:val="en-GB" w:eastAsia="sv-SE"/>
              </w:rPr>
            </w:pPr>
            <w:r w:rsidRPr="00BF4C3F">
              <w:rPr>
                <w:rFonts w:ascii="Times New Roman" w:eastAsia="MS Mincho" w:hAnsi="Times New Roman"/>
                <w:sz w:val="20"/>
                <w:lang w:val="en-GB" w:eastAsia="sv-SE"/>
              </w:rPr>
              <w:t>FFS: no explicit ACK</w:t>
            </w:r>
            <w:r w:rsidRPr="00BF4C3F">
              <w:rPr>
                <w:rFonts w:ascii="Times New Roman" w:eastAsia="MS Mincho" w:hAnsi="Times New Roman"/>
                <w:b/>
                <w:sz w:val="20"/>
                <w:lang w:val="en-GB" w:eastAsia="sv-SE"/>
              </w:rPr>
              <w:t xml:space="preserve"> </w:t>
            </w:r>
          </w:p>
        </w:tc>
      </w:tr>
    </w:tbl>
    <w:p w14:paraId="6283AA98" w14:textId="77777777" w:rsidR="00DC35DC" w:rsidRDefault="00DC35DC" w:rsidP="00DC35DC">
      <w:pPr>
        <w:jc w:val="both"/>
        <w:rPr>
          <w:rFonts w:ascii="Arial" w:hAnsi="Arial" w:cs="Arial"/>
          <w:highlight w:val="yellow"/>
        </w:rPr>
      </w:pPr>
    </w:p>
    <w:p w14:paraId="34F76B72" w14:textId="14FF7A91" w:rsidR="001A3243" w:rsidRDefault="00FB25A4" w:rsidP="00D3636E">
      <w:pPr>
        <w:jc w:val="both"/>
        <w:rPr>
          <w:rFonts w:ascii="Arial" w:hAnsi="Arial" w:cs="Arial"/>
        </w:rPr>
      </w:pPr>
      <w:bookmarkStart w:id="47" w:name="_Toc1155944"/>
      <w:bookmarkStart w:id="48" w:name="_Toc1155992"/>
      <w:bookmarkStart w:id="49" w:name="_Toc4749215"/>
      <w:bookmarkStart w:id="50" w:name="_Toc4752852"/>
      <w:bookmarkStart w:id="51" w:name="_Toc4764202"/>
      <w:r w:rsidRPr="00D3636E">
        <w:rPr>
          <w:rFonts w:ascii="Arial" w:hAnsi="Arial" w:cs="Arial"/>
        </w:rPr>
        <w:t>In our view, upon unsuccessful decoding by eNB of a PUR transmission, the UE should expect only the information required (e.g., time frequency resource, number of repeats, number of RUs, etc) to perform the retransmission (i.e., no NACK is needed)</w:t>
      </w:r>
      <w:r w:rsidR="00EB0EBF" w:rsidRPr="00D3636E">
        <w:rPr>
          <w:rFonts w:ascii="Arial" w:hAnsi="Arial" w:cs="Arial"/>
        </w:rPr>
        <w:t>.</w:t>
      </w:r>
      <w:bookmarkEnd w:id="47"/>
      <w:bookmarkEnd w:id="48"/>
      <w:bookmarkEnd w:id="49"/>
      <w:bookmarkEnd w:id="50"/>
      <w:bookmarkEnd w:id="51"/>
    </w:p>
    <w:p w14:paraId="280DD7FB" w14:textId="7387865D" w:rsidR="00D46B56" w:rsidRPr="00D3636E" w:rsidRDefault="00D46B56" w:rsidP="00D46B56">
      <w:pPr>
        <w:pStyle w:val="Proposal"/>
      </w:pPr>
      <w:bookmarkStart w:id="52" w:name="_Toc7797832"/>
      <w:r>
        <w:t>U</w:t>
      </w:r>
      <w:r w:rsidRPr="00D46B56">
        <w:t xml:space="preserve">pon unsuccessful decoding by eNB of a PUR transmission, the UE can </w:t>
      </w:r>
      <w:r>
        <w:t xml:space="preserve">only </w:t>
      </w:r>
      <w:r w:rsidRPr="00D46B56">
        <w:t>expect</w:t>
      </w:r>
      <w:r>
        <w:t xml:space="preserve"> either an “UL Grant” or “Nothing” (i.e., NACK is not supported).</w:t>
      </w:r>
      <w:bookmarkEnd w:id="52"/>
    </w:p>
    <w:p w14:paraId="269651B0" w14:textId="16EE3A0C" w:rsidR="00C629A4" w:rsidRPr="00D3636E" w:rsidRDefault="00FB25A4" w:rsidP="00D3636E">
      <w:pPr>
        <w:jc w:val="both"/>
        <w:rPr>
          <w:rFonts w:ascii="Arial" w:hAnsi="Arial"/>
          <w:bCs/>
          <w:lang w:val="en-US"/>
        </w:rPr>
      </w:pPr>
      <w:bookmarkStart w:id="53" w:name="_Toc4749216"/>
      <w:bookmarkStart w:id="54" w:name="_Toc4752853"/>
      <w:bookmarkStart w:id="55" w:name="_Toc4764203"/>
      <w:r w:rsidRPr="00D3636E">
        <w:rPr>
          <w:rFonts w:ascii="Arial" w:hAnsi="Arial"/>
          <w:bCs/>
          <w:lang w:val="en-US"/>
        </w:rPr>
        <w:t xml:space="preserve">Moreover, </w:t>
      </w:r>
      <w:bookmarkStart w:id="56" w:name="_Hlk4750459"/>
      <w:r w:rsidRPr="00D3636E">
        <w:rPr>
          <w:rFonts w:ascii="Arial" w:hAnsi="Arial"/>
          <w:bCs/>
          <w:lang w:val="en-US"/>
        </w:rPr>
        <w:t>i</w:t>
      </w:r>
      <w:r w:rsidR="001A3243" w:rsidRPr="00D3636E">
        <w:rPr>
          <w:rFonts w:ascii="Arial" w:hAnsi="Arial"/>
          <w:bCs/>
          <w:lang w:val="en-US"/>
        </w:rPr>
        <w:t>n relation with the retransmission</w:t>
      </w:r>
      <w:r w:rsidR="005B3A71" w:rsidRPr="00D3636E">
        <w:rPr>
          <w:rFonts w:ascii="Arial" w:hAnsi="Arial"/>
          <w:bCs/>
          <w:lang w:val="en-US"/>
        </w:rPr>
        <w:t>s</w:t>
      </w:r>
      <w:r w:rsidR="001A3243" w:rsidRPr="00D3636E">
        <w:rPr>
          <w:rFonts w:ascii="Arial" w:hAnsi="Arial"/>
          <w:bCs/>
          <w:lang w:val="en-US"/>
        </w:rPr>
        <w:t xml:space="preserve"> for PUR, in some </w:t>
      </w:r>
      <w:r w:rsidR="00D86075" w:rsidRPr="00D3636E">
        <w:rPr>
          <w:rFonts w:ascii="Arial" w:hAnsi="Arial"/>
          <w:bCs/>
          <w:lang w:val="en-US"/>
        </w:rPr>
        <w:t>contributions</w:t>
      </w:r>
      <w:r w:rsidR="001A3243" w:rsidRPr="00D3636E">
        <w:rPr>
          <w:rFonts w:ascii="Arial" w:hAnsi="Arial"/>
          <w:bCs/>
          <w:lang w:val="en-US"/>
        </w:rPr>
        <w:t xml:space="preserve"> submitted to RAN1#96 it was mentioned that retransmission</w:t>
      </w:r>
      <w:r w:rsidR="00EA6DC3" w:rsidRPr="00D3636E">
        <w:rPr>
          <w:rFonts w:ascii="Arial" w:hAnsi="Arial"/>
          <w:bCs/>
          <w:lang w:val="en-US"/>
        </w:rPr>
        <w:t xml:space="preserve"> would </w:t>
      </w:r>
      <w:r w:rsidR="001A3243" w:rsidRPr="00D3636E">
        <w:rPr>
          <w:rFonts w:ascii="Arial" w:hAnsi="Arial"/>
          <w:bCs/>
          <w:lang w:val="en-US"/>
        </w:rPr>
        <w:t>be performed on the most immediate uplink resources reserved for that UE (i.e., the upcoming PUR period). However, using those uplink resources would result in a “self-blocking” since the retransmission would prevent the transmission of new data to happen as depicted in Figure 3.</w:t>
      </w:r>
      <w:bookmarkEnd w:id="53"/>
      <w:bookmarkEnd w:id="54"/>
      <w:bookmarkEnd w:id="55"/>
    </w:p>
    <w:p w14:paraId="4C35ACBC" w14:textId="77777777" w:rsidR="0056538F" w:rsidRPr="00D3636E" w:rsidRDefault="0056538F" w:rsidP="00D3636E">
      <w:pPr>
        <w:jc w:val="both"/>
        <w:rPr>
          <w:rFonts w:ascii="Arial" w:hAnsi="Arial"/>
          <w:bCs/>
          <w:lang w:val="en-US"/>
        </w:rPr>
      </w:pPr>
    </w:p>
    <w:p w14:paraId="0B4C4897" w14:textId="5460578C" w:rsidR="001A3243" w:rsidRPr="00D3636E" w:rsidRDefault="0056538F" w:rsidP="00D3636E">
      <w:pPr>
        <w:jc w:val="both"/>
        <w:rPr>
          <w:rFonts w:ascii="Arial" w:hAnsi="Arial"/>
          <w:bCs/>
          <w:lang w:val="en-US"/>
        </w:rPr>
      </w:pPr>
      <w:bookmarkStart w:id="57" w:name="_Toc4752854"/>
      <w:bookmarkStart w:id="58" w:name="_Toc4764204"/>
      <w:r w:rsidRPr="00D3636E">
        <w:rPr>
          <w:rFonts w:ascii="Arial" w:hAnsi="Arial"/>
          <w:bCs/>
          <w:noProof/>
          <w:lang w:val="en-US"/>
        </w:rPr>
        <w:drawing>
          <wp:inline distT="0" distB="0" distL="0" distR="0" wp14:anchorId="20D72591" wp14:editId="7DE08CAE">
            <wp:extent cx="6114415" cy="1995805"/>
            <wp:effectExtent l="0" t="0" r="63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4415" cy="1995805"/>
                    </a:xfrm>
                    <a:prstGeom prst="rect">
                      <a:avLst/>
                    </a:prstGeom>
                    <a:noFill/>
                    <a:ln>
                      <a:noFill/>
                    </a:ln>
                  </pic:spPr>
                </pic:pic>
              </a:graphicData>
            </a:graphic>
          </wp:inline>
        </w:drawing>
      </w:r>
      <w:bookmarkEnd w:id="57"/>
      <w:bookmarkEnd w:id="58"/>
    </w:p>
    <w:p w14:paraId="3D5114ED" w14:textId="3DB14CBE" w:rsidR="00D86075" w:rsidRPr="009620D3" w:rsidRDefault="00D86075" w:rsidP="00D3636E">
      <w:pPr>
        <w:jc w:val="both"/>
        <w:rPr>
          <w:rFonts w:ascii="Arial" w:hAnsi="Arial"/>
          <w:b/>
          <w:bCs/>
          <w:sz w:val="16"/>
          <w:lang w:val="en-US"/>
        </w:rPr>
      </w:pPr>
      <w:r w:rsidRPr="009620D3">
        <w:rPr>
          <w:rFonts w:ascii="Arial" w:hAnsi="Arial"/>
          <w:b/>
          <w:bCs/>
          <w:sz w:val="16"/>
          <w:lang w:val="en-US"/>
        </w:rPr>
        <w:t xml:space="preserve">Figure </w:t>
      </w:r>
      <w:r w:rsidR="00B15150">
        <w:rPr>
          <w:rFonts w:ascii="Arial" w:hAnsi="Arial"/>
          <w:b/>
          <w:bCs/>
          <w:sz w:val="16"/>
          <w:lang w:val="en-US"/>
        </w:rPr>
        <w:t>3</w:t>
      </w:r>
      <w:r w:rsidRPr="009620D3">
        <w:rPr>
          <w:rFonts w:ascii="Arial" w:hAnsi="Arial"/>
          <w:b/>
          <w:bCs/>
          <w:sz w:val="16"/>
          <w:lang w:val="en-US"/>
        </w:rPr>
        <w:t>: Self-blocking issue when a retransmission is performed in the available PUR resources (i.e., upcoming PUR period).</w:t>
      </w:r>
    </w:p>
    <w:p w14:paraId="20984BA3" w14:textId="1CFFD309" w:rsidR="001A3243" w:rsidRPr="00D3636E" w:rsidRDefault="009907D3" w:rsidP="00D3636E">
      <w:pPr>
        <w:jc w:val="both"/>
        <w:rPr>
          <w:rFonts w:ascii="Arial" w:hAnsi="Arial"/>
          <w:bCs/>
          <w:lang w:val="en-US"/>
        </w:rPr>
      </w:pPr>
      <w:bookmarkStart w:id="59" w:name="_Toc4749218"/>
      <w:bookmarkStart w:id="60" w:name="_Toc4752855"/>
      <w:bookmarkStart w:id="61" w:name="_Toc4764205"/>
      <w:r w:rsidRPr="00D3636E">
        <w:rPr>
          <w:rFonts w:ascii="Arial" w:hAnsi="Arial"/>
          <w:bCs/>
          <w:lang w:val="en-US"/>
        </w:rPr>
        <w:t xml:space="preserve">What is depicted in Figure 3 is an issue, because a device transmitting over PUR on a periodic basis is expected to deliver new data (e.g., an updated pollution/temperature report) every time a new period begins, </w:t>
      </w:r>
      <w:r w:rsidRPr="00D3636E">
        <w:rPr>
          <w:rFonts w:ascii="Arial" w:hAnsi="Arial"/>
          <w:bCs/>
          <w:lang w:val="en-US"/>
        </w:rPr>
        <w:lastRenderedPageBreak/>
        <w:t xml:space="preserve">however as it is shown a retransmission prevents the UE from reporting new data. The situation becomes more severe when one retransmission attempt is not </w:t>
      </w:r>
      <w:proofErr w:type="gramStart"/>
      <w:r w:rsidRPr="00D3636E">
        <w:rPr>
          <w:rFonts w:ascii="Arial" w:hAnsi="Arial"/>
          <w:bCs/>
          <w:lang w:val="en-US"/>
        </w:rPr>
        <w:t>sufficient</w:t>
      </w:r>
      <w:proofErr w:type="gramEnd"/>
      <w:r w:rsidRPr="00D3636E">
        <w:rPr>
          <w:rFonts w:ascii="Arial" w:hAnsi="Arial"/>
          <w:bCs/>
          <w:lang w:val="en-US"/>
        </w:rPr>
        <w:t xml:space="preserve">, since the periodic uplink resources may be blocked by retransmissions several times in a row. Hence, it should be clarified </w:t>
      </w:r>
      <w:r w:rsidR="00BA6CF2" w:rsidRPr="00D3636E">
        <w:rPr>
          <w:rFonts w:ascii="Arial" w:hAnsi="Arial"/>
          <w:bCs/>
          <w:lang w:val="en-US"/>
        </w:rPr>
        <w:t>that dynamical scheduling of retransmissions</w:t>
      </w:r>
      <w:r w:rsidR="00EA6DC3" w:rsidRPr="00D3636E">
        <w:rPr>
          <w:rFonts w:ascii="Arial" w:hAnsi="Arial"/>
          <w:bCs/>
          <w:lang w:val="en-US"/>
        </w:rPr>
        <w:t xml:space="preserve"> is used as to finalize the retransmissions before the start of the next PUR period</w:t>
      </w:r>
      <w:r w:rsidR="00BA6CF2" w:rsidRPr="00D3636E">
        <w:rPr>
          <w:rFonts w:ascii="Arial" w:hAnsi="Arial"/>
          <w:bCs/>
          <w:lang w:val="en-US"/>
        </w:rPr>
        <w:t>.</w:t>
      </w:r>
      <w:bookmarkEnd w:id="59"/>
      <w:bookmarkEnd w:id="60"/>
      <w:bookmarkEnd w:id="61"/>
    </w:p>
    <w:p w14:paraId="6DC4C677" w14:textId="318FC72B" w:rsidR="00BA6CF2" w:rsidRDefault="00AD2FAB" w:rsidP="008B59A5">
      <w:pPr>
        <w:pStyle w:val="Observation"/>
        <w:ind w:left="1701" w:hanging="1701"/>
      </w:pPr>
      <w:bookmarkStart w:id="62" w:name="_Toc7797820"/>
      <w:r w:rsidRPr="00AD2FAB">
        <w:t>Using subsequent PUR occasions for retransmissions would result in a “self-blocking” since the retransmission would prevent the transmission of new data to happen</w:t>
      </w:r>
      <w:r w:rsidR="00EA6DC3">
        <w:t>.</w:t>
      </w:r>
      <w:bookmarkEnd w:id="62"/>
    </w:p>
    <w:p w14:paraId="75B6B2E3" w14:textId="019A35E1" w:rsidR="00BA6CF2" w:rsidRPr="00161B73" w:rsidRDefault="00EA6DC3" w:rsidP="006A3797">
      <w:pPr>
        <w:pStyle w:val="Proposal"/>
      </w:pPr>
      <w:bookmarkStart w:id="63" w:name="_Toc7797833"/>
      <w:r>
        <w:t>D</w:t>
      </w:r>
      <w:r w:rsidRPr="00EA6DC3">
        <w:t>ynamical scheduling of retransmissions is used as to finalize the retransmissions before the start of the next PUR period</w:t>
      </w:r>
      <w:r>
        <w:t>.</w:t>
      </w:r>
      <w:bookmarkEnd w:id="56"/>
      <w:bookmarkEnd w:id="63"/>
    </w:p>
    <w:p w14:paraId="1A43D015" w14:textId="058C497D" w:rsidR="00CE502A" w:rsidRDefault="005F065D" w:rsidP="00CE502A">
      <w:pPr>
        <w:pStyle w:val="Heading1"/>
      </w:pPr>
      <w:r>
        <w:t>3</w:t>
      </w:r>
      <w:r w:rsidR="00CE502A">
        <w:tab/>
      </w:r>
      <w:r w:rsidR="00CE502A" w:rsidRPr="00E36C2C">
        <w:t>CFS PUR and CBS PUR in IDLE mode</w:t>
      </w:r>
    </w:p>
    <w:p w14:paraId="593018B1" w14:textId="77777777" w:rsidR="00607F56" w:rsidRDefault="00CE502A" w:rsidP="00CE502A">
      <w:pPr>
        <w:jc w:val="both"/>
        <w:rPr>
          <w:rFonts w:ascii="Arial" w:hAnsi="Arial" w:cs="Arial"/>
        </w:rPr>
      </w:pPr>
      <w:r>
        <w:rPr>
          <w:rFonts w:ascii="Arial" w:hAnsi="Arial" w:cs="Arial"/>
        </w:rPr>
        <w:t xml:space="preserve">In </w:t>
      </w:r>
      <w:r w:rsidR="00607F56">
        <w:rPr>
          <w:rFonts w:ascii="Arial" w:hAnsi="Arial" w:cs="Arial"/>
        </w:rPr>
        <w:t>RAN1 #94bis, it was agreed that “</w:t>
      </w:r>
      <w:r w:rsidR="00607F56" w:rsidRPr="00607F56">
        <w:rPr>
          <w:rFonts w:ascii="Arial" w:hAnsi="Arial" w:cs="Arial"/>
        </w:rPr>
        <w:t>In idle mode, dedicated PUR is supported</w:t>
      </w:r>
      <w:r w:rsidR="00607F56">
        <w:rPr>
          <w:rFonts w:ascii="Arial" w:hAnsi="Arial" w:cs="Arial"/>
        </w:rPr>
        <w:t>”, while the “Support for CFS PUR” and the “Support for CBS PUR” remained as FFS.</w:t>
      </w:r>
    </w:p>
    <w:p w14:paraId="4598BB05" w14:textId="71EBF77B" w:rsidR="00607F56" w:rsidRDefault="005F065D" w:rsidP="00607F56">
      <w:pPr>
        <w:pStyle w:val="Heading2"/>
      </w:pPr>
      <w:r>
        <w:t>3</w:t>
      </w:r>
      <w:r w:rsidR="00607F56">
        <w:t>.1</w:t>
      </w:r>
      <w:r w:rsidR="00607F56">
        <w:tab/>
        <w:t>CFS PUR</w:t>
      </w:r>
    </w:p>
    <w:p w14:paraId="5BBB026F" w14:textId="70912566" w:rsidR="00607F56" w:rsidRDefault="00607F56" w:rsidP="00CE502A">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14:paraId="10B3B6DD" w14:textId="77777777" w:rsidTr="00607F56">
        <w:tc>
          <w:tcPr>
            <w:tcW w:w="9629" w:type="dxa"/>
          </w:tcPr>
          <w:p w14:paraId="497B309A" w14:textId="77777777" w:rsidR="00607F56" w:rsidRPr="00BF4C3F" w:rsidRDefault="00607F56" w:rsidP="00607F56">
            <w:pPr>
              <w:jc w:val="both"/>
              <w:rPr>
                <w:rFonts w:ascii="Arial" w:hAnsi="Arial" w:cs="Arial"/>
                <w:sz w:val="20"/>
              </w:rPr>
            </w:pPr>
            <w:r w:rsidRPr="00BF4C3F">
              <w:rPr>
                <w:rFonts w:ascii="Arial" w:hAnsi="Arial" w:cs="Arial"/>
                <w:sz w:val="20"/>
              </w:rPr>
              <w:t>Contention-free shared preconfigured UL resource (CFS PUR) is defined as an PUSCH resource simultaneously used by more than one UE</w:t>
            </w:r>
          </w:p>
          <w:p w14:paraId="160465BB" w14:textId="77777777" w:rsidR="00607F56" w:rsidRPr="00BF4C3F" w:rsidRDefault="00607F56" w:rsidP="00607F56">
            <w:pPr>
              <w:jc w:val="both"/>
              <w:rPr>
                <w:rFonts w:ascii="Arial" w:hAnsi="Arial" w:cs="Arial"/>
                <w:sz w:val="20"/>
              </w:rPr>
            </w:pPr>
            <w:r w:rsidRPr="00BF4C3F">
              <w:rPr>
                <w:rFonts w:ascii="Arial" w:hAnsi="Arial" w:cs="Arial"/>
                <w:sz w:val="20"/>
              </w:rPr>
              <w:t>-</w:t>
            </w:r>
            <w:r w:rsidRPr="00BF4C3F">
              <w:rPr>
                <w:rFonts w:ascii="Arial" w:hAnsi="Arial" w:cs="Arial"/>
                <w:sz w:val="20"/>
              </w:rPr>
              <w:tab/>
              <w:t>PUSCH resource is at least time-frequency resource</w:t>
            </w:r>
          </w:p>
          <w:p w14:paraId="1C374DE3" w14:textId="679E6D19" w:rsidR="00607F56" w:rsidRDefault="00607F56" w:rsidP="00CE502A">
            <w:pPr>
              <w:jc w:val="both"/>
              <w:rPr>
                <w:rFonts w:ascii="Arial" w:hAnsi="Arial" w:cs="Arial"/>
              </w:rPr>
            </w:pPr>
            <w:r w:rsidRPr="00BF4C3F">
              <w:rPr>
                <w:rFonts w:ascii="Arial" w:hAnsi="Arial" w:cs="Arial"/>
                <w:sz w:val="20"/>
              </w:rPr>
              <w:t>-</w:t>
            </w:r>
            <w:r w:rsidRPr="00BF4C3F">
              <w:rPr>
                <w:rFonts w:ascii="Arial" w:hAnsi="Arial" w:cs="Arial"/>
                <w:sz w:val="20"/>
              </w:rPr>
              <w:tab/>
              <w:t xml:space="preserve">CFS PUR is contention-free </w:t>
            </w:r>
          </w:p>
        </w:tc>
      </w:tr>
    </w:tbl>
    <w:p w14:paraId="17E1FA15" w14:textId="16CEEA08" w:rsidR="00EF1FD8" w:rsidRDefault="006915B0" w:rsidP="006915B0">
      <w:pPr>
        <w:pStyle w:val="Heading2"/>
      </w:pPr>
      <w:r>
        <w:t>3.2 Evaluation on CFS PUR</w:t>
      </w:r>
      <w:r w:rsidR="00666C62">
        <w:t xml:space="preserve"> in CE Mode B</w:t>
      </w:r>
    </w:p>
    <w:p w14:paraId="4918CBBF" w14:textId="639D7CBB" w:rsidR="006915B0" w:rsidRDefault="006915B0" w:rsidP="00E551D0">
      <w:pPr>
        <w:jc w:val="both"/>
        <w:rPr>
          <w:rFonts w:ascii="Arial" w:hAnsi="Arial" w:cs="Arial"/>
        </w:rPr>
      </w:pPr>
      <w:r>
        <w:rPr>
          <w:rFonts w:ascii="Arial" w:hAnsi="Arial" w:cs="Arial"/>
        </w:rPr>
        <w:t>In RAN1 #95 a set of simulation assumptions were agreed to evaluate the potential benefits of a CFS PUR scheme based on MU-MIMO [</w:t>
      </w:r>
      <w:r w:rsidR="00217E1B">
        <w:rPr>
          <w:rFonts w:ascii="Arial" w:hAnsi="Arial" w:cs="Arial"/>
        </w:rPr>
        <w:t>5</w:t>
      </w:r>
      <w:r>
        <w:rPr>
          <w:rFonts w:ascii="Arial" w:hAnsi="Arial" w:cs="Arial"/>
        </w:rPr>
        <w:t>].</w:t>
      </w:r>
    </w:p>
    <w:p w14:paraId="7A35AE36" w14:textId="36F6A8B9" w:rsidR="00C11E4F" w:rsidRDefault="00AD2302" w:rsidP="00487C74">
      <w:pPr>
        <w:jc w:val="both"/>
        <w:rPr>
          <w:rFonts w:ascii="Arial" w:hAnsi="Arial" w:cs="Arial"/>
        </w:rPr>
      </w:pPr>
      <w:r>
        <w:rPr>
          <w:rFonts w:ascii="Arial" w:hAnsi="Arial" w:cs="Arial"/>
        </w:rPr>
        <w:t>In</w:t>
      </w:r>
      <w:r w:rsidR="0029229D">
        <w:rPr>
          <w:rFonts w:ascii="Arial" w:hAnsi="Arial" w:cs="Arial"/>
        </w:rPr>
        <w:t xml:space="preserve"> [</w:t>
      </w:r>
      <w:r w:rsidR="00217E1B">
        <w:rPr>
          <w:rFonts w:ascii="Arial" w:hAnsi="Arial" w:cs="Arial"/>
        </w:rPr>
        <w:t>6</w:t>
      </w:r>
      <w:r w:rsidR="0029229D" w:rsidRPr="00733FCD">
        <w:rPr>
          <w:rFonts w:ascii="Arial" w:hAnsi="Arial" w:cs="Arial"/>
        </w:rPr>
        <w:t>],</w:t>
      </w:r>
      <w:r w:rsidR="0029229D">
        <w:rPr>
          <w:rFonts w:ascii="Arial" w:hAnsi="Arial" w:cs="Arial"/>
        </w:rPr>
        <w:t xml:space="preserve"> the performance </w:t>
      </w:r>
      <w:r>
        <w:rPr>
          <w:rFonts w:ascii="Arial" w:hAnsi="Arial" w:cs="Arial"/>
        </w:rPr>
        <w:t xml:space="preserve">of </w:t>
      </w:r>
      <w:proofErr w:type="gramStart"/>
      <w:r>
        <w:rPr>
          <w:rFonts w:ascii="Arial" w:hAnsi="Arial" w:cs="Arial"/>
        </w:rPr>
        <w:t>a number of</w:t>
      </w:r>
      <w:proofErr w:type="gramEnd"/>
      <w:r>
        <w:rPr>
          <w:rFonts w:ascii="Arial" w:hAnsi="Arial" w:cs="Arial"/>
        </w:rPr>
        <w:t xml:space="preserve"> UEs transmitting simultaneously over an equal number of PRBs was compared versus assigning a PRB to each </w:t>
      </w:r>
      <w:r w:rsidR="00733FCD">
        <w:rPr>
          <w:rFonts w:ascii="Arial" w:hAnsi="Arial" w:cs="Arial"/>
        </w:rPr>
        <w:t xml:space="preserve">of those </w:t>
      </w:r>
      <w:r>
        <w:rPr>
          <w:rFonts w:ascii="Arial" w:hAnsi="Arial" w:cs="Arial"/>
        </w:rPr>
        <w:t>UE</w:t>
      </w:r>
      <w:r w:rsidR="00733FCD">
        <w:rPr>
          <w:rFonts w:ascii="Arial" w:hAnsi="Arial" w:cs="Arial"/>
        </w:rPr>
        <w:t>s</w:t>
      </w:r>
      <w:r>
        <w:rPr>
          <w:rFonts w:ascii="Arial" w:hAnsi="Arial" w:cs="Arial"/>
        </w:rPr>
        <w:t xml:space="preserve"> (e.g., 6</w:t>
      </w:r>
      <w:r w:rsidR="002A5A8F">
        <w:rPr>
          <w:rFonts w:ascii="Arial" w:hAnsi="Arial" w:cs="Arial"/>
        </w:rPr>
        <w:t xml:space="preserve"> </w:t>
      </w:r>
      <w:r>
        <w:rPr>
          <w:rFonts w:ascii="Arial" w:hAnsi="Arial" w:cs="Arial"/>
        </w:rPr>
        <w:t xml:space="preserve">UEs transmitting simultaneously over 6 PRBs was compared versus 6UEs transmitting independently on its own PRB). Following the same logic, </w:t>
      </w:r>
      <w:r w:rsidR="00F756AE">
        <w:rPr>
          <w:rFonts w:ascii="Arial" w:hAnsi="Arial" w:cs="Arial"/>
        </w:rPr>
        <w:t xml:space="preserve">in this contribution </w:t>
      </w:r>
      <w:r w:rsidR="004474A8">
        <w:rPr>
          <w:rFonts w:ascii="Arial" w:hAnsi="Arial" w:cs="Arial"/>
        </w:rPr>
        <w:t>the performance of</w:t>
      </w:r>
      <w:r w:rsidR="0029229D" w:rsidRPr="0029229D">
        <w:rPr>
          <w:rFonts w:ascii="Arial" w:hAnsi="Arial" w:cs="Arial"/>
        </w:rPr>
        <w:t xml:space="preserve"> 2</w:t>
      </w:r>
      <w:r w:rsidR="004474A8">
        <w:rPr>
          <w:rFonts w:ascii="Arial" w:hAnsi="Arial" w:cs="Arial"/>
        </w:rPr>
        <w:t xml:space="preserve"> </w:t>
      </w:r>
      <w:r w:rsidR="0029229D" w:rsidRPr="0029229D">
        <w:rPr>
          <w:rFonts w:ascii="Arial" w:hAnsi="Arial" w:cs="Arial"/>
        </w:rPr>
        <w:t xml:space="preserve">UEs transmitting </w:t>
      </w:r>
      <w:r w:rsidR="004474A8">
        <w:rPr>
          <w:rFonts w:ascii="Arial" w:hAnsi="Arial" w:cs="Arial"/>
        </w:rPr>
        <w:t xml:space="preserve">simultaneously </w:t>
      </w:r>
      <w:r w:rsidR="0029229D" w:rsidRPr="0029229D">
        <w:rPr>
          <w:rFonts w:ascii="Arial" w:hAnsi="Arial" w:cs="Arial"/>
        </w:rPr>
        <w:t>on 1</w:t>
      </w:r>
      <w:r w:rsidR="004474A8">
        <w:rPr>
          <w:rFonts w:ascii="Arial" w:hAnsi="Arial" w:cs="Arial"/>
        </w:rPr>
        <w:t xml:space="preserve"> </w:t>
      </w:r>
      <w:r w:rsidR="0029229D" w:rsidRPr="0029229D">
        <w:rPr>
          <w:rFonts w:ascii="Arial" w:hAnsi="Arial" w:cs="Arial"/>
        </w:rPr>
        <w:t xml:space="preserve">PRB </w:t>
      </w:r>
      <w:r w:rsidR="0029229D">
        <w:rPr>
          <w:rFonts w:ascii="Arial" w:hAnsi="Arial" w:cs="Arial"/>
        </w:rPr>
        <w:t>w</w:t>
      </w:r>
      <w:r w:rsidR="004474A8">
        <w:rPr>
          <w:rFonts w:ascii="Arial" w:hAnsi="Arial" w:cs="Arial"/>
        </w:rPr>
        <w:t>as</w:t>
      </w:r>
      <w:r w:rsidR="0029229D" w:rsidRPr="0029229D">
        <w:rPr>
          <w:rFonts w:ascii="Arial" w:hAnsi="Arial" w:cs="Arial"/>
        </w:rPr>
        <w:t xml:space="preserve"> compared </w:t>
      </w:r>
      <w:r w:rsidR="004474A8">
        <w:rPr>
          <w:rFonts w:ascii="Arial" w:hAnsi="Arial" w:cs="Arial"/>
        </w:rPr>
        <w:t>versus</w:t>
      </w:r>
      <w:r w:rsidR="0029229D" w:rsidRPr="0029229D">
        <w:rPr>
          <w:rFonts w:ascii="Arial" w:hAnsi="Arial" w:cs="Arial"/>
        </w:rPr>
        <w:t xml:space="preserve"> </w:t>
      </w:r>
      <w:bookmarkStart w:id="64" w:name="_Hlk956518"/>
      <w:r w:rsidR="0029229D" w:rsidRPr="0029229D">
        <w:rPr>
          <w:rFonts w:ascii="Arial" w:hAnsi="Arial" w:cs="Arial"/>
        </w:rPr>
        <w:t>1</w:t>
      </w:r>
      <w:r w:rsidR="002A5A8F">
        <w:rPr>
          <w:rFonts w:ascii="Arial" w:hAnsi="Arial" w:cs="Arial"/>
        </w:rPr>
        <w:t xml:space="preserve"> </w:t>
      </w:r>
      <w:r w:rsidR="0029229D" w:rsidRPr="0029229D">
        <w:rPr>
          <w:rFonts w:ascii="Arial" w:hAnsi="Arial" w:cs="Arial"/>
        </w:rPr>
        <w:t>UE transmitting on 6</w:t>
      </w:r>
      <w:r w:rsidR="002A5A8F">
        <w:rPr>
          <w:rFonts w:ascii="Arial" w:hAnsi="Arial" w:cs="Arial"/>
        </w:rPr>
        <w:t xml:space="preserve"> subcarriers</w:t>
      </w:r>
      <w:bookmarkEnd w:id="64"/>
      <w:r w:rsidR="002A5A8F">
        <w:rPr>
          <w:rFonts w:ascii="Arial" w:hAnsi="Arial" w:cs="Arial"/>
        </w:rPr>
        <w:t xml:space="preserve">. </w:t>
      </w:r>
    </w:p>
    <w:p w14:paraId="7C84AFE4" w14:textId="4551BD02" w:rsidR="00C11E4F" w:rsidRDefault="00C11E4F" w:rsidP="00487C74">
      <w:pPr>
        <w:jc w:val="both"/>
        <w:rPr>
          <w:rFonts w:ascii="Arial" w:hAnsi="Arial" w:cs="Arial"/>
        </w:rPr>
      </w:pPr>
      <w:r>
        <w:rPr>
          <w:rFonts w:ascii="Arial" w:hAnsi="Arial" w:cs="Arial"/>
        </w:rPr>
        <w:t xml:space="preserve">In both RAN1#96 </w:t>
      </w:r>
      <w:r w:rsidR="00EE7BB0">
        <w:rPr>
          <w:rFonts w:ascii="Arial" w:hAnsi="Arial" w:cs="Arial"/>
        </w:rPr>
        <w:t>[</w:t>
      </w:r>
      <w:r w:rsidR="00217E1B">
        <w:rPr>
          <w:rFonts w:ascii="Arial" w:hAnsi="Arial" w:cs="Arial"/>
        </w:rPr>
        <w:t>7</w:t>
      </w:r>
      <w:r>
        <w:rPr>
          <w:rFonts w:ascii="Arial" w:hAnsi="Arial" w:cs="Arial"/>
        </w:rPr>
        <w:t xml:space="preserve">] and #96bis </w:t>
      </w:r>
      <w:r w:rsidR="00EE7BB0">
        <w:rPr>
          <w:rFonts w:ascii="Arial" w:hAnsi="Arial" w:cs="Arial"/>
        </w:rPr>
        <w:t>[</w:t>
      </w:r>
      <w:r w:rsidR="00217E1B">
        <w:rPr>
          <w:rFonts w:ascii="Arial" w:hAnsi="Arial" w:cs="Arial"/>
        </w:rPr>
        <w:t>8</w:t>
      </w:r>
      <w:r>
        <w:rPr>
          <w:rFonts w:ascii="Arial" w:hAnsi="Arial" w:cs="Arial"/>
        </w:rPr>
        <w:t xml:space="preserve">], a set of simulation results were presented to </w:t>
      </w:r>
      <w:r w:rsidRPr="00C11E4F">
        <w:rPr>
          <w:rFonts w:ascii="Arial" w:hAnsi="Arial" w:cs="Arial"/>
        </w:rPr>
        <w:t xml:space="preserve">evaluate the </w:t>
      </w:r>
      <w:r>
        <w:rPr>
          <w:rFonts w:ascii="Arial" w:hAnsi="Arial" w:cs="Arial"/>
        </w:rPr>
        <w:t>performance</w:t>
      </w:r>
      <w:r w:rsidRPr="00C11E4F">
        <w:rPr>
          <w:rFonts w:ascii="Arial" w:hAnsi="Arial" w:cs="Arial"/>
        </w:rPr>
        <w:t xml:space="preserve"> of CFS PUR based on MU-MIMO</w:t>
      </w:r>
      <w:r w:rsidR="00954AB3">
        <w:rPr>
          <w:rFonts w:ascii="Arial" w:hAnsi="Arial" w:cs="Arial"/>
        </w:rPr>
        <w:t xml:space="preserve"> in CE Mode A.</w:t>
      </w:r>
      <w:r w:rsidR="00AB14FB">
        <w:rPr>
          <w:rFonts w:ascii="Arial" w:hAnsi="Arial" w:cs="Arial"/>
        </w:rPr>
        <w:t xml:space="preserve"> From the simulation campaign </w:t>
      </w:r>
      <w:r w:rsidR="00AB14FB" w:rsidRPr="00AB14FB">
        <w:rPr>
          <w:rFonts w:ascii="Arial" w:hAnsi="Arial" w:cs="Arial"/>
        </w:rPr>
        <w:t xml:space="preserve">it </w:t>
      </w:r>
      <w:r w:rsidR="00AB14FB">
        <w:rPr>
          <w:rFonts w:ascii="Arial" w:hAnsi="Arial" w:cs="Arial"/>
        </w:rPr>
        <w:t>was</w:t>
      </w:r>
      <w:r w:rsidR="00AB14FB" w:rsidRPr="00AB14FB">
        <w:rPr>
          <w:rFonts w:ascii="Arial" w:hAnsi="Arial" w:cs="Arial"/>
        </w:rPr>
        <w:t xml:space="preserve"> concluded that “CFS-PUR based on MU-MIMO using MMSE single user receiver” is not suitable for an enhanced coverage region around 0</w:t>
      </w:r>
      <w:r w:rsidR="001B70DB">
        <w:rPr>
          <w:rFonts w:ascii="Arial" w:hAnsi="Arial" w:cs="Arial"/>
        </w:rPr>
        <w:t xml:space="preserve"> </w:t>
      </w:r>
      <w:r w:rsidR="00AB14FB" w:rsidRPr="00AB14FB">
        <w:rPr>
          <w:rFonts w:ascii="Arial" w:hAnsi="Arial" w:cs="Arial"/>
        </w:rPr>
        <w:t>dB with a limited number of repeats (i.e., CE Mode A)</w:t>
      </w:r>
      <w:r w:rsidR="00AB14FB">
        <w:rPr>
          <w:rFonts w:ascii="Arial" w:hAnsi="Arial" w:cs="Arial"/>
        </w:rPr>
        <w:t>.</w:t>
      </w:r>
    </w:p>
    <w:p w14:paraId="50BF59CD" w14:textId="625DB3D2" w:rsidR="00A37E31" w:rsidRPr="003B5E6A" w:rsidRDefault="009620D3" w:rsidP="00985A64">
      <w:pPr>
        <w:jc w:val="both"/>
        <w:rPr>
          <w:rFonts w:ascii="Arial" w:hAnsi="Arial"/>
          <w:bCs/>
          <w:lang w:val="en-US"/>
        </w:rPr>
      </w:pPr>
      <w:r>
        <w:rPr>
          <w:rFonts w:ascii="Arial" w:hAnsi="Arial"/>
          <w:bCs/>
          <w:lang w:val="en-US"/>
        </w:rPr>
        <w:t>A</w:t>
      </w:r>
      <w:r w:rsidR="007501F2">
        <w:rPr>
          <w:rFonts w:ascii="Arial" w:hAnsi="Arial"/>
          <w:bCs/>
          <w:lang w:val="en-US"/>
        </w:rPr>
        <w:t>s a follow-up</w:t>
      </w:r>
      <w:r w:rsidR="00A24C32">
        <w:rPr>
          <w:rFonts w:ascii="Arial" w:hAnsi="Arial"/>
          <w:bCs/>
          <w:lang w:val="en-US"/>
        </w:rPr>
        <w:t>,</w:t>
      </w:r>
      <w:r w:rsidR="00AB14FB">
        <w:rPr>
          <w:rFonts w:ascii="Arial" w:hAnsi="Arial"/>
          <w:bCs/>
          <w:lang w:val="en-US"/>
        </w:rPr>
        <w:t xml:space="preserve"> initial evaluations have been performed in CE Mode B. The</w:t>
      </w:r>
      <w:r w:rsidR="007501F2">
        <w:rPr>
          <w:rFonts w:ascii="Arial" w:hAnsi="Arial"/>
          <w:bCs/>
          <w:lang w:val="en-US"/>
        </w:rPr>
        <w:t xml:space="preserve"> new simulation was performed </w:t>
      </w:r>
      <w:r w:rsidR="003B5E6A">
        <w:rPr>
          <w:rFonts w:ascii="Arial" w:hAnsi="Arial"/>
          <w:bCs/>
          <w:lang w:val="en-US"/>
        </w:rPr>
        <w:t>using a</w:t>
      </w:r>
      <w:r w:rsidR="007501F2" w:rsidRPr="007501F2">
        <w:rPr>
          <w:rFonts w:ascii="Arial" w:hAnsi="Arial"/>
          <w:bCs/>
          <w:lang w:val="en-US"/>
        </w:rPr>
        <w:t xml:space="preserve"> “Total transmission length (maximum total number of (valid) subframes of transmission)”</w:t>
      </w:r>
      <w:r w:rsidR="00A37E31">
        <w:rPr>
          <w:rFonts w:ascii="Arial" w:hAnsi="Arial"/>
          <w:bCs/>
          <w:lang w:val="en-US"/>
        </w:rPr>
        <w:t xml:space="preserve"> equal to </w:t>
      </w:r>
      <w:r w:rsidR="00AB14FB">
        <w:rPr>
          <w:rFonts w:ascii="Arial" w:hAnsi="Arial"/>
          <w:bCs/>
          <w:lang w:val="en-US"/>
        </w:rPr>
        <w:t>64</w:t>
      </w:r>
      <w:r w:rsidR="00A37E31">
        <w:rPr>
          <w:rFonts w:ascii="Arial" w:hAnsi="Arial"/>
          <w:bCs/>
          <w:lang w:val="en-US"/>
        </w:rPr>
        <w:t xml:space="preserve"> </w:t>
      </w:r>
      <w:r w:rsidR="003B5E6A">
        <w:rPr>
          <w:rFonts w:ascii="Arial" w:hAnsi="Arial"/>
          <w:bCs/>
          <w:lang w:val="en-US"/>
        </w:rPr>
        <w:t>subframes</w:t>
      </w:r>
      <w:r w:rsidR="00A37E31">
        <w:rPr>
          <w:rFonts w:ascii="Arial" w:hAnsi="Arial"/>
          <w:bCs/>
          <w:lang w:val="en-US"/>
        </w:rPr>
        <w:t xml:space="preserve">. The setup for evaluating the </w:t>
      </w:r>
      <w:r w:rsidR="008D0914">
        <w:rPr>
          <w:rFonts w:ascii="Arial" w:hAnsi="Arial"/>
          <w:bCs/>
          <w:lang w:val="en-US"/>
        </w:rPr>
        <w:t>“</w:t>
      </w:r>
      <w:r w:rsidR="00A37E31" w:rsidRPr="008D0914">
        <w:rPr>
          <w:rFonts w:ascii="Arial" w:hAnsi="Arial"/>
          <w:bCs/>
          <w:i/>
          <w:lang w:val="en-US"/>
        </w:rPr>
        <w:t>12-subcarrier allocation used by CFS based on MU-MIMO scheme</w:t>
      </w:r>
      <w:r w:rsidR="008D0914">
        <w:rPr>
          <w:rFonts w:ascii="Arial" w:hAnsi="Arial"/>
          <w:bCs/>
          <w:lang w:val="en-US"/>
        </w:rPr>
        <w:t>”</w:t>
      </w:r>
      <w:r w:rsidR="00A37E31">
        <w:rPr>
          <w:rFonts w:ascii="Arial" w:hAnsi="Arial"/>
          <w:bCs/>
          <w:lang w:val="en-US"/>
        </w:rPr>
        <w:t xml:space="preserve">, and </w:t>
      </w:r>
      <w:r w:rsidR="003B5E6A">
        <w:rPr>
          <w:rFonts w:ascii="Arial" w:hAnsi="Arial"/>
          <w:bCs/>
          <w:lang w:val="en-US"/>
        </w:rPr>
        <w:t>the</w:t>
      </w:r>
      <w:r w:rsidR="00A37E31">
        <w:rPr>
          <w:rFonts w:ascii="Arial" w:hAnsi="Arial"/>
          <w:bCs/>
          <w:lang w:val="en-US"/>
        </w:rPr>
        <w:t xml:space="preserve"> </w:t>
      </w:r>
      <w:r w:rsidR="008D0914">
        <w:rPr>
          <w:rFonts w:ascii="Arial" w:hAnsi="Arial"/>
          <w:bCs/>
          <w:lang w:val="en-US"/>
        </w:rPr>
        <w:t>“</w:t>
      </w:r>
      <w:r w:rsidR="00A37E31" w:rsidRPr="008D0914">
        <w:rPr>
          <w:rFonts w:ascii="Arial" w:hAnsi="Arial"/>
          <w:bCs/>
          <w:i/>
          <w:lang w:val="en-US"/>
        </w:rPr>
        <w:t>6-subcarrier allocation used by subPRB</w:t>
      </w:r>
      <w:r w:rsidR="008D0914">
        <w:rPr>
          <w:rFonts w:ascii="Arial" w:hAnsi="Arial"/>
          <w:bCs/>
          <w:lang w:val="en-US"/>
        </w:rPr>
        <w:t>”</w:t>
      </w:r>
      <w:r w:rsidR="003B5E6A">
        <w:rPr>
          <w:rFonts w:ascii="Arial" w:hAnsi="Arial"/>
          <w:bCs/>
          <w:lang w:val="en-US"/>
        </w:rPr>
        <w:t xml:space="preserve"> </w:t>
      </w:r>
      <w:r w:rsidR="003B5E6A" w:rsidRPr="003B5E6A">
        <w:rPr>
          <w:rFonts w:ascii="Arial" w:hAnsi="Arial"/>
          <w:bCs/>
          <w:lang w:val="en-US"/>
        </w:rPr>
        <w:t>was as</w:t>
      </w:r>
      <w:r w:rsidR="008D0914">
        <w:rPr>
          <w:rFonts w:ascii="Arial" w:hAnsi="Arial"/>
          <w:bCs/>
          <w:lang w:val="en-US"/>
        </w:rPr>
        <w:t xml:space="preserve"> follows</w:t>
      </w:r>
      <w:r w:rsidR="003B5E6A" w:rsidRPr="003B5E6A">
        <w:rPr>
          <w:rFonts w:ascii="Arial" w:hAnsi="Arial"/>
          <w:bCs/>
          <w:lang w:val="en-US"/>
        </w:rPr>
        <w:t xml:space="preserve"> to keep the total transmission time the same in both cases:</w:t>
      </w:r>
    </w:p>
    <w:p w14:paraId="0CCB3C1D" w14:textId="5CB8D1AE" w:rsidR="003B5E6A" w:rsidRPr="003B5E6A" w:rsidRDefault="003B5E6A" w:rsidP="007474AC">
      <w:pPr>
        <w:pStyle w:val="ListParagraph"/>
        <w:numPr>
          <w:ilvl w:val="0"/>
          <w:numId w:val="20"/>
        </w:numPr>
        <w:jc w:val="both"/>
        <w:rPr>
          <w:rFonts w:ascii="Arial" w:hAnsi="Arial"/>
          <w:bCs/>
          <w:sz w:val="20"/>
          <w:szCs w:val="20"/>
          <w:lang w:val="en-US"/>
        </w:rPr>
      </w:pPr>
      <w:r w:rsidRPr="003B5E6A">
        <w:rPr>
          <w:rFonts w:ascii="Arial" w:hAnsi="Arial"/>
          <w:bCs/>
          <w:sz w:val="20"/>
          <w:szCs w:val="20"/>
          <w:lang w:val="en-US"/>
        </w:rPr>
        <w:t xml:space="preserve">12 subcarriers, TBS=1000, </w:t>
      </w:r>
      <w:r w:rsidR="009620D3">
        <w:rPr>
          <w:rFonts w:ascii="Arial" w:hAnsi="Arial"/>
          <w:bCs/>
          <w:sz w:val="20"/>
          <w:szCs w:val="20"/>
          <w:lang w:val="en-US"/>
        </w:rPr>
        <w:t>8</w:t>
      </w:r>
      <w:r w:rsidRPr="003B5E6A">
        <w:rPr>
          <w:rFonts w:ascii="Arial" w:hAnsi="Arial"/>
          <w:bCs/>
          <w:sz w:val="20"/>
          <w:szCs w:val="20"/>
          <w:lang w:val="en-US"/>
        </w:rPr>
        <w:t xml:space="preserve"> RUs, and Rep=8</w:t>
      </w:r>
    </w:p>
    <w:p w14:paraId="02852582" w14:textId="70D21379" w:rsidR="00A37E31" w:rsidRDefault="003B5E6A" w:rsidP="007474AC">
      <w:pPr>
        <w:pStyle w:val="ListParagraph"/>
        <w:numPr>
          <w:ilvl w:val="0"/>
          <w:numId w:val="20"/>
        </w:numPr>
        <w:jc w:val="both"/>
        <w:rPr>
          <w:rFonts w:ascii="Arial" w:hAnsi="Arial"/>
          <w:bCs/>
          <w:sz w:val="20"/>
          <w:szCs w:val="20"/>
          <w:lang w:val="en-US"/>
        </w:rPr>
      </w:pPr>
      <w:r w:rsidRPr="003B5E6A">
        <w:rPr>
          <w:rFonts w:ascii="Arial" w:hAnsi="Arial"/>
          <w:bCs/>
          <w:sz w:val="20"/>
          <w:szCs w:val="20"/>
          <w:lang w:val="en-US"/>
        </w:rPr>
        <w:t xml:space="preserve">6 subcarriers, TBS=1000, </w:t>
      </w:r>
      <w:r w:rsidR="009620D3">
        <w:rPr>
          <w:rFonts w:ascii="Arial" w:hAnsi="Arial"/>
          <w:bCs/>
          <w:sz w:val="20"/>
          <w:szCs w:val="20"/>
          <w:lang w:val="en-US"/>
        </w:rPr>
        <w:t>8</w:t>
      </w:r>
      <w:r w:rsidRPr="003B5E6A">
        <w:rPr>
          <w:rFonts w:ascii="Arial" w:hAnsi="Arial"/>
          <w:bCs/>
          <w:sz w:val="20"/>
          <w:szCs w:val="20"/>
          <w:lang w:val="en-US"/>
        </w:rPr>
        <w:t xml:space="preserve"> RUs, and Rep=4</w:t>
      </w:r>
    </w:p>
    <w:p w14:paraId="71B99E99" w14:textId="77777777" w:rsidR="003B5E6A" w:rsidRPr="003B5E6A" w:rsidRDefault="003B5E6A" w:rsidP="00985A64">
      <w:pPr>
        <w:pStyle w:val="ListParagraph"/>
        <w:jc w:val="both"/>
        <w:rPr>
          <w:rFonts w:ascii="Arial" w:hAnsi="Arial"/>
          <w:bCs/>
          <w:sz w:val="20"/>
          <w:szCs w:val="20"/>
          <w:lang w:val="en-US"/>
        </w:rPr>
      </w:pPr>
    </w:p>
    <w:p w14:paraId="629AED86" w14:textId="22C79BD1" w:rsidR="007501F2" w:rsidRDefault="00A37E31" w:rsidP="00985A64">
      <w:pPr>
        <w:jc w:val="both"/>
        <w:rPr>
          <w:rFonts w:ascii="Arial" w:hAnsi="Arial"/>
          <w:bCs/>
          <w:lang w:val="en-US"/>
        </w:rPr>
      </w:pPr>
      <w:r>
        <w:rPr>
          <w:rFonts w:ascii="Arial" w:hAnsi="Arial"/>
          <w:bCs/>
          <w:lang w:val="en-US"/>
        </w:rPr>
        <w:t xml:space="preserve">The same set of curves </w:t>
      </w:r>
      <w:r w:rsidR="003B5E6A">
        <w:rPr>
          <w:rFonts w:ascii="Arial" w:hAnsi="Arial"/>
          <w:bCs/>
          <w:lang w:val="en-US"/>
        </w:rPr>
        <w:t xml:space="preserve">(i.e., INR=-10dB, INR=0dB, INR=3dB, INR=SNR, and INR = +/-5dB+SNR) </w:t>
      </w:r>
      <w:r w:rsidR="009620D3">
        <w:rPr>
          <w:rFonts w:ascii="Arial" w:hAnsi="Arial"/>
          <w:bCs/>
          <w:lang w:val="en-US"/>
        </w:rPr>
        <w:t xml:space="preserve">as in previous evaluations </w:t>
      </w:r>
      <w:r>
        <w:rPr>
          <w:rFonts w:ascii="Arial" w:hAnsi="Arial"/>
          <w:bCs/>
          <w:lang w:val="en-US"/>
        </w:rPr>
        <w:t xml:space="preserve">were </w:t>
      </w:r>
      <w:r w:rsidR="003B5E6A">
        <w:rPr>
          <w:rFonts w:ascii="Arial" w:hAnsi="Arial"/>
          <w:bCs/>
          <w:lang w:val="en-US"/>
        </w:rPr>
        <w:t xml:space="preserve">produced as shown in Figure </w:t>
      </w:r>
      <w:r w:rsidR="00B15150">
        <w:rPr>
          <w:rFonts w:ascii="Arial" w:hAnsi="Arial"/>
          <w:bCs/>
          <w:lang w:val="en-US"/>
        </w:rPr>
        <w:t>4</w:t>
      </w:r>
      <w:r w:rsidR="003B5E6A">
        <w:rPr>
          <w:rFonts w:ascii="Arial" w:hAnsi="Arial"/>
          <w:bCs/>
          <w:lang w:val="en-US"/>
        </w:rPr>
        <w:t>.</w:t>
      </w:r>
    </w:p>
    <w:p w14:paraId="10E604C2" w14:textId="62B44B93" w:rsidR="003B5E6A" w:rsidRPr="00F0373D" w:rsidRDefault="009620D3" w:rsidP="00C03C53">
      <w:pPr>
        <w:jc w:val="center"/>
        <w:rPr>
          <w:rFonts w:ascii="Arial" w:hAnsi="Arial" w:cs="Arial"/>
          <w:lang w:val="en-US"/>
        </w:rPr>
      </w:pPr>
      <w:r>
        <w:rPr>
          <w:rFonts w:ascii="Arial" w:hAnsi="Arial" w:cs="Arial"/>
          <w:noProof/>
          <w:lang w:val="en-US"/>
        </w:rPr>
        <w:lastRenderedPageBreak/>
        <w:drawing>
          <wp:inline distT="0" distB="0" distL="0" distR="0" wp14:anchorId="069B3911" wp14:editId="4D8446A8">
            <wp:extent cx="4656418" cy="3174544"/>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78736" cy="3189759"/>
                    </a:xfrm>
                    <a:prstGeom prst="rect">
                      <a:avLst/>
                    </a:prstGeom>
                    <a:noFill/>
                    <a:ln>
                      <a:noFill/>
                    </a:ln>
                  </pic:spPr>
                </pic:pic>
              </a:graphicData>
            </a:graphic>
          </wp:inline>
        </w:drawing>
      </w:r>
    </w:p>
    <w:p w14:paraId="63513382" w14:textId="54D19BA6" w:rsidR="003B5E6A" w:rsidRPr="009620D3" w:rsidRDefault="003B5E6A" w:rsidP="003B5E6A">
      <w:pPr>
        <w:jc w:val="center"/>
        <w:rPr>
          <w:rFonts w:ascii="Arial" w:hAnsi="Arial" w:cs="Arial"/>
          <w:b/>
          <w:sz w:val="16"/>
        </w:rPr>
      </w:pPr>
      <w:r w:rsidRPr="009620D3">
        <w:rPr>
          <w:b/>
          <w:sz w:val="16"/>
        </w:rPr>
        <w:t xml:space="preserve">Figure </w:t>
      </w:r>
      <w:r w:rsidR="00B15150">
        <w:rPr>
          <w:b/>
          <w:sz w:val="16"/>
        </w:rPr>
        <w:t>4</w:t>
      </w:r>
      <w:r w:rsidR="00E33B23" w:rsidRPr="009620D3">
        <w:rPr>
          <w:b/>
          <w:sz w:val="16"/>
        </w:rPr>
        <w:t xml:space="preserve"> </w:t>
      </w:r>
      <w:r w:rsidRPr="009620D3">
        <w:rPr>
          <w:b/>
          <w:sz w:val="16"/>
        </w:rPr>
        <w:t xml:space="preserve">Performance comparison of </w:t>
      </w:r>
      <w:bookmarkStart w:id="65" w:name="_Hlk7298773"/>
      <w:r w:rsidRPr="009620D3">
        <w:rPr>
          <w:b/>
          <w:sz w:val="16"/>
        </w:rPr>
        <w:t xml:space="preserve">CFS PUR based on MU-MIMO </w:t>
      </w:r>
      <w:bookmarkEnd w:id="65"/>
      <w:r w:rsidRPr="009620D3">
        <w:rPr>
          <w:b/>
          <w:sz w:val="16"/>
        </w:rPr>
        <w:t>versus Dedicated PUR</w:t>
      </w:r>
      <w:r w:rsidR="002756F4" w:rsidRPr="009620D3">
        <w:rPr>
          <w:b/>
          <w:sz w:val="16"/>
        </w:rPr>
        <w:t xml:space="preserve"> </w:t>
      </w:r>
      <w:r w:rsidR="007B05D6">
        <w:rPr>
          <w:b/>
          <w:sz w:val="16"/>
        </w:rPr>
        <w:t>in</w:t>
      </w:r>
      <w:r w:rsidR="002756F4" w:rsidRPr="009620D3">
        <w:rPr>
          <w:b/>
          <w:sz w:val="16"/>
        </w:rPr>
        <w:t xml:space="preserve"> CE Mode </w:t>
      </w:r>
      <w:r w:rsidR="007B05D6">
        <w:rPr>
          <w:b/>
          <w:sz w:val="16"/>
        </w:rPr>
        <w:t>B</w:t>
      </w:r>
      <w:r w:rsidR="002756F4" w:rsidRPr="009620D3">
        <w:rPr>
          <w:b/>
          <w:sz w:val="16"/>
        </w:rPr>
        <w:t xml:space="preserve"> </w:t>
      </w:r>
      <w:r w:rsidR="007B05D6">
        <w:rPr>
          <w:b/>
          <w:sz w:val="16"/>
        </w:rPr>
        <w:t>using 64</w:t>
      </w:r>
      <w:r w:rsidR="002756F4" w:rsidRPr="009620D3">
        <w:rPr>
          <w:b/>
          <w:sz w:val="16"/>
        </w:rPr>
        <w:t xml:space="preserve"> subframes of transmission</w:t>
      </w:r>
      <w:r w:rsidRPr="009620D3">
        <w:rPr>
          <w:b/>
          <w:sz w:val="16"/>
        </w:rPr>
        <w:t>.</w:t>
      </w:r>
    </w:p>
    <w:p w14:paraId="151F2CD5" w14:textId="5AAC8E12" w:rsidR="006B1A6C" w:rsidRDefault="00985A64" w:rsidP="00371665">
      <w:pPr>
        <w:jc w:val="both"/>
        <w:rPr>
          <w:rFonts w:ascii="Arial" w:hAnsi="Arial"/>
          <w:bCs/>
          <w:lang w:val="en-US"/>
        </w:rPr>
      </w:pPr>
      <w:r>
        <w:rPr>
          <w:rFonts w:ascii="Arial" w:hAnsi="Arial"/>
          <w:bCs/>
          <w:lang w:val="en-US"/>
        </w:rPr>
        <w:t xml:space="preserve">The </w:t>
      </w:r>
      <w:r w:rsidR="006B1A6C">
        <w:rPr>
          <w:rFonts w:ascii="Arial" w:hAnsi="Arial"/>
          <w:bCs/>
          <w:lang w:val="en-US"/>
        </w:rPr>
        <w:t xml:space="preserve">first thing to mention is that the performance of the 6-subcarrier allocation is not equal to the non-interfered 12 subcarrier allocation because the number of repeats is different due to the different RU lengths, </w:t>
      </w:r>
      <w:r w:rsidR="006B1A6C" w:rsidRPr="00371665">
        <w:rPr>
          <w:rFonts w:ascii="Arial" w:hAnsi="Arial"/>
          <w:bCs/>
          <w:lang w:val="en-US"/>
        </w:rPr>
        <w:t xml:space="preserve">the former one used less repeats </w:t>
      </w:r>
      <w:r w:rsidR="006B1A6C">
        <w:rPr>
          <w:rFonts w:ascii="Arial" w:hAnsi="Arial"/>
          <w:bCs/>
          <w:lang w:val="en-US"/>
        </w:rPr>
        <w:t xml:space="preserve">(i.e., 4) </w:t>
      </w:r>
      <w:r w:rsidR="006B1A6C" w:rsidRPr="00371665">
        <w:rPr>
          <w:rFonts w:ascii="Arial" w:hAnsi="Arial"/>
          <w:bCs/>
          <w:lang w:val="en-US"/>
        </w:rPr>
        <w:t xml:space="preserve">than the 12 subcarriers case </w:t>
      </w:r>
      <w:r w:rsidR="006B1A6C">
        <w:rPr>
          <w:rFonts w:ascii="Arial" w:hAnsi="Arial"/>
          <w:bCs/>
          <w:lang w:val="en-US"/>
        </w:rPr>
        <w:t xml:space="preserve">(i.e., 8) </w:t>
      </w:r>
      <w:r w:rsidR="006B1A6C" w:rsidRPr="00371665">
        <w:rPr>
          <w:rFonts w:ascii="Arial" w:hAnsi="Arial"/>
          <w:bCs/>
          <w:lang w:val="en-US"/>
        </w:rPr>
        <w:t xml:space="preserve">for not exceeding the maximum number of </w:t>
      </w:r>
      <w:r w:rsidR="008D0914">
        <w:rPr>
          <w:rFonts w:ascii="Arial" w:hAnsi="Arial"/>
          <w:bCs/>
          <w:lang w:val="en-US"/>
        </w:rPr>
        <w:t>usable subframes</w:t>
      </w:r>
      <w:r w:rsidR="006B1A6C" w:rsidRPr="00371665">
        <w:rPr>
          <w:rFonts w:ascii="Arial" w:hAnsi="Arial"/>
          <w:bCs/>
          <w:lang w:val="en-US"/>
        </w:rPr>
        <w:t xml:space="preserve"> </w:t>
      </w:r>
      <w:r w:rsidR="009620D3">
        <w:rPr>
          <w:rFonts w:ascii="Arial" w:hAnsi="Arial"/>
          <w:bCs/>
          <w:lang w:val="en-US"/>
        </w:rPr>
        <w:t xml:space="preserve">for this evaluation </w:t>
      </w:r>
      <w:r w:rsidR="006B1A6C" w:rsidRPr="00371665">
        <w:rPr>
          <w:rFonts w:ascii="Arial" w:hAnsi="Arial"/>
          <w:bCs/>
          <w:lang w:val="en-US"/>
        </w:rPr>
        <w:t xml:space="preserve">which </w:t>
      </w:r>
      <w:r w:rsidR="009620D3">
        <w:rPr>
          <w:rFonts w:ascii="Arial" w:hAnsi="Arial"/>
          <w:bCs/>
          <w:lang w:val="en-US"/>
        </w:rPr>
        <w:t>wa</w:t>
      </w:r>
      <w:r w:rsidR="006B1A6C" w:rsidRPr="00371665">
        <w:rPr>
          <w:rFonts w:ascii="Arial" w:hAnsi="Arial"/>
          <w:bCs/>
          <w:lang w:val="en-US"/>
        </w:rPr>
        <w:t xml:space="preserve">s </w:t>
      </w:r>
      <w:r w:rsidR="009620D3">
        <w:rPr>
          <w:rFonts w:ascii="Arial" w:hAnsi="Arial"/>
          <w:bCs/>
          <w:lang w:val="en-US"/>
        </w:rPr>
        <w:t>64</w:t>
      </w:r>
      <w:r w:rsidR="006B1A6C">
        <w:rPr>
          <w:rFonts w:ascii="Arial" w:hAnsi="Arial"/>
          <w:bCs/>
          <w:lang w:val="en-US"/>
        </w:rPr>
        <w:t xml:space="preserve">. </w:t>
      </w:r>
    </w:p>
    <w:p w14:paraId="08417B76" w14:textId="101B41EF" w:rsidR="00072581" w:rsidRDefault="006B1A6C" w:rsidP="00371665">
      <w:pPr>
        <w:jc w:val="both"/>
        <w:rPr>
          <w:rFonts w:ascii="Arial" w:hAnsi="Arial"/>
          <w:bCs/>
          <w:lang w:val="en-US"/>
        </w:rPr>
      </w:pPr>
      <w:r>
        <w:rPr>
          <w:rFonts w:ascii="Arial" w:hAnsi="Arial"/>
          <w:bCs/>
          <w:lang w:val="en-US"/>
        </w:rPr>
        <w:t xml:space="preserve">The </w:t>
      </w:r>
      <w:r w:rsidR="00985A64">
        <w:rPr>
          <w:rFonts w:ascii="Arial" w:hAnsi="Arial"/>
          <w:bCs/>
          <w:lang w:val="en-US"/>
        </w:rPr>
        <w:t xml:space="preserve">evaluation depicted in Figure </w:t>
      </w:r>
      <w:r w:rsidR="00132A47">
        <w:rPr>
          <w:rFonts w:ascii="Arial" w:hAnsi="Arial"/>
          <w:bCs/>
          <w:lang w:val="en-US"/>
        </w:rPr>
        <w:t>4</w:t>
      </w:r>
      <w:r w:rsidR="00E33B23">
        <w:rPr>
          <w:rFonts w:ascii="Arial" w:hAnsi="Arial"/>
          <w:bCs/>
          <w:lang w:val="en-US"/>
        </w:rPr>
        <w:t xml:space="preserve"> </w:t>
      </w:r>
      <w:r w:rsidR="00224D07">
        <w:rPr>
          <w:rFonts w:ascii="Arial" w:hAnsi="Arial"/>
          <w:bCs/>
          <w:lang w:val="en-US"/>
        </w:rPr>
        <w:t xml:space="preserve">shows </w:t>
      </w:r>
      <w:r w:rsidR="006226E0">
        <w:rPr>
          <w:rFonts w:ascii="Arial" w:hAnsi="Arial"/>
          <w:bCs/>
          <w:lang w:val="en-US"/>
        </w:rPr>
        <w:t xml:space="preserve">that </w:t>
      </w:r>
      <w:r w:rsidR="006226E0" w:rsidRPr="00224D07">
        <w:rPr>
          <w:rFonts w:ascii="Arial" w:hAnsi="Arial"/>
          <w:bCs/>
          <w:lang w:val="en-US"/>
        </w:rPr>
        <w:t>when INR = SNR</w:t>
      </w:r>
      <w:r w:rsidR="006226E0">
        <w:rPr>
          <w:rFonts w:ascii="Arial" w:hAnsi="Arial"/>
          <w:bCs/>
          <w:lang w:val="en-US"/>
        </w:rPr>
        <w:t xml:space="preserve"> (i.e., interferer and observed UE transmit at the same power), there is still </w:t>
      </w:r>
      <w:r w:rsidR="00224D07" w:rsidRPr="00224D07">
        <w:rPr>
          <w:rFonts w:ascii="Arial" w:hAnsi="Arial"/>
          <w:bCs/>
          <w:lang w:val="en-US"/>
        </w:rPr>
        <w:t>a performance degradation of around 2dB with respect to a full PRB allocation (</w:t>
      </w:r>
      <w:r w:rsidR="006226E0">
        <w:rPr>
          <w:rFonts w:ascii="Arial" w:hAnsi="Arial"/>
          <w:bCs/>
          <w:lang w:val="en-US"/>
        </w:rPr>
        <w:t>or</w:t>
      </w:r>
      <w:r w:rsidR="00224D07" w:rsidRPr="00224D07">
        <w:rPr>
          <w:rFonts w:ascii="Arial" w:hAnsi="Arial"/>
          <w:bCs/>
          <w:lang w:val="en-US"/>
        </w:rPr>
        <w:t xml:space="preserve"> sub</w:t>
      </w:r>
      <w:r w:rsidR="00F17D98">
        <w:rPr>
          <w:rFonts w:ascii="Arial" w:hAnsi="Arial"/>
          <w:bCs/>
          <w:lang w:val="en-US"/>
        </w:rPr>
        <w:t>-</w:t>
      </w:r>
      <w:r w:rsidR="00224D07" w:rsidRPr="00224D07">
        <w:rPr>
          <w:rFonts w:ascii="Arial" w:hAnsi="Arial"/>
          <w:bCs/>
          <w:lang w:val="en-US"/>
        </w:rPr>
        <w:t xml:space="preserve">PRB </w:t>
      </w:r>
      <w:r w:rsidR="006226E0">
        <w:rPr>
          <w:rFonts w:ascii="Arial" w:hAnsi="Arial"/>
          <w:bCs/>
          <w:lang w:val="en-US"/>
        </w:rPr>
        <w:t>if</w:t>
      </w:r>
      <w:r w:rsidR="00224D07" w:rsidRPr="00224D07">
        <w:rPr>
          <w:rFonts w:ascii="Arial" w:hAnsi="Arial"/>
          <w:bCs/>
          <w:lang w:val="en-US"/>
        </w:rPr>
        <w:t xml:space="preserve"> same number of repeats</w:t>
      </w:r>
      <w:r w:rsidR="006226E0">
        <w:rPr>
          <w:rFonts w:ascii="Arial" w:hAnsi="Arial"/>
          <w:bCs/>
          <w:lang w:val="en-US"/>
        </w:rPr>
        <w:t xml:space="preserve"> were used</w:t>
      </w:r>
      <w:r w:rsidR="00224D07" w:rsidRPr="00224D07">
        <w:rPr>
          <w:rFonts w:ascii="Arial" w:hAnsi="Arial"/>
          <w:bCs/>
          <w:lang w:val="en-US"/>
        </w:rPr>
        <w:t>). Th</w:t>
      </w:r>
      <w:r w:rsidR="006226E0">
        <w:rPr>
          <w:rFonts w:ascii="Arial" w:hAnsi="Arial"/>
          <w:bCs/>
          <w:lang w:val="en-US"/>
        </w:rPr>
        <w:t>us, th</w:t>
      </w:r>
      <w:r w:rsidR="00224D07" w:rsidRPr="00224D07">
        <w:rPr>
          <w:rFonts w:ascii="Arial" w:hAnsi="Arial"/>
          <w:bCs/>
          <w:lang w:val="en-US"/>
        </w:rPr>
        <w:t xml:space="preserve">e results showed that a number of </w:t>
      </w:r>
      <w:r w:rsidR="0016060D">
        <w:rPr>
          <w:rFonts w:ascii="Arial" w:hAnsi="Arial"/>
          <w:bCs/>
          <w:lang w:val="en-US"/>
        </w:rPr>
        <w:t>subframes of transmission</w:t>
      </w:r>
      <w:r w:rsidR="00224D07" w:rsidRPr="00224D07">
        <w:rPr>
          <w:rFonts w:ascii="Arial" w:hAnsi="Arial"/>
          <w:bCs/>
          <w:lang w:val="en-US"/>
        </w:rPr>
        <w:t xml:space="preserve"> larger than 64 will be required to use MU-MIMO for Preconfigured Uplink Resources</w:t>
      </w:r>
      <w:r w:rsidR="006226E0">
        <w:rPr>
          <w:rFonts w:ascii="Arial" w:hAnsi="Arial"/>
          <w:bCs/>
          <w:lang w:val="en-US"/>
        </w:rPr>
        <w:t xml:space="preserve"> (PUR).</w:t>
      </w:r>
    </w:p>
    <w:p w14:paraId="48496C0D" w14:textId="61F30A3B" w:rsidR="003B5E6A" w:rsidRPr="00D3636E" w:rsidRDefault="00A24C32" w:rsidP="00D3636E">
      <w:pPr>
        <w:pStyle w:val="Observation"/>
        <w:ind w:left="1701" w:hanging="1701"/>
      </w:pPr>
      <w:bookmarkStart w:id="66" w:name="_Toc7797821"/>
      <w:r>
        <w:t>I</w:t>
      </w:r>
      <w:r w:rsidRPr="00A24C32">
        <w:t>nitial evaluations</w:t>
      </w:r>
      <w:r w:rsidR="007B05D6" w:rsidRPr="007B05D6">
        <w:t xml:space="preserve"> </w:t>
      </w:r>
      <w:r w:rsidR="007B05D6">
        <w:t xml:space="preserve">for </w:t>
      </w:r>
      <w:r w:rsidR="007B05D6" w:rsidRPr="007B05D6">
        <w:t>CFS PUR based on MU-MIMO</w:t>
      </w:r>
      <w:r w:rsidRPr="00A24C32">
        <w:t xml:space="preserve"> </w:t>
      </w:r>
      <w:r w:rsidR="007B05D6" w:rsidRPr="00A24C32">
        <w:t>in CE Mode B</w:t>
      </w:r>
      <w:r w:rsidR="007B05D6">
        <w:t xml:space="preserve"> </w:t>
      </w:r>
      <w:r w:rsidR="007B05D6" w:rsidRPr="007B05D6">
        <w:t xml:space="preserve">show that </w:t>
      </w:r>
      <w:bookmarkStart w:id="67" w:name="_Hlk7299181"/>
      <w:proofErr w:type="gramStart"/>
      <w:r w:rsidR="007B05D6" w:rsidRPr="007B05D6">
        <w:t>a number of</w:t>
      </w:r>
      <w:proofErr w:type="gramEnd"/>
      <w:r w:rsidR="007B05D6" w:rsidRPr="007B05D6">
        <w:t xml:space="preserve"> </w:t>
      </w:r>
      <w:r w:rsidR="00437DD5">
        <w:t>utilized subframes</w:t>
      </w:r>
      <w:r w:rsidR="00437DD5" w:rsidRPr="007B05D6">
        <w:t xml:space="preserve"> </w:t>
      </w:r>
      <w:r w:rsidR="007B05D6" w:rsidRPr="007B05D6">
        <w:t xml:space="preserve">larger than 64 will be required to use MU-MIMO for </w:t>
      </w:r>
      <w:bookmarkEnd w:id="67"/>
      <w:r w:rsidR="007B05D6" w:rsidRPr="007B05D6">
        <w:t>PUR</w:t>
      </w:r>
      <w:r w:rsidR="007B05D6">
        <w:t>.</w:t>
      </w:r>
      <w:bookmarkEnd w:id="66"/>
    </w:p>
    <w:p w14:paraId="7D195299" w14:textId="328C5D7B" w:rsidR="007B05D6" w:rsidRDefault="001F15E1" w:rsidP="007B05D6">
      <w:pPr>
        <w:pStyle w:val="Proposal"/>
        <w:rPr>
          <w:lang w:val="en-US"/>
        </w:rPr>
      </w:pPr>
      <w:bookmarkStart w:id="68" w:name="_Toc7797834"/>
      <w:r w:rsidRPr="00072581">
        <w:rPr>
          <w:lang w:val="en-US"/>
        </w:rPr>
        <w:t>CFS-PUR based on MU-MIMO using MMSE single user receiver is not</w:t>
      </w:r>
      <w:r w:rsidRPr="001F15E1">
        <w:t xml:space="preserve"> </w:t>
      </w:r>
      <w:r>
        <w:t xml:space="preserve">supported </w:t>
      </w:r>
      <w:r w:rsidRPr="001F15E1">
        <w:rPr>
          <w:lang w:val="en-US"/>
        </w:rPr>
        <w:t>for an enhanced coverage region around 0</w:t>
      </w:r>
      <w:r w:rsidR="005F6F5E">
        <w:rPr>
          <w:lang w:val="en-US"/>
        </w:rPr>
        <w:t xml:space="preserve"> </w:t>
      </w:r>
      <w:r w:rsidRPr="001F15E1">
        <w:rPr>
          <w:lang w:val="en-US"/>
        </w:rPr>
        <w:t>dB with a limited number of repeats (i.e., CE Mode A)</w:t>
      </w:r>
      <w:r w:rsidR="007B05D6">
        <w:rPr>
          <w:lang w:val="en-US"/>
        </w:rPr>
        <w:t>.</w:t>
      </w:r>
      <w:bookmarkEnd w:id="68"/>
    </w:p>
    <w:p w14:paraId="698D17FA" w14:textId="6CBE18CF" w:rsidR="007B05D6" w:rsidRPr="007B05D6" w:rsidRDefault="007B05D6" w:rsidP="00AC1260">
      <w:pPr>
        <w:pStyle w:val="Proposal"/>
        <w:numPr>
          <w:ilvl w:val="0"/>
          <w:numId w:val="33"/>
        </w:numPr>
        <w:rPr>
          <w:lang w:val="en-US"/>
        </w:rPr>
      </w:pPr>
      <w:bookmarkStart w:id="69" w:name="_Toc7797835"/>
      <w:r>
        <w:rPr>
          <w:lang w:val="en-US"/>
        </w:rPr>
        <w:t xml:space="preserve">FFS CE Mode B, since </w:t>
      </w:r>
      <w:proofErr w:type="gramStart"/>
      <w:r w:rsidRPr="007B05D6">
        <w:rPr>
          <w:lang w:val="en-US"/>
        </w:rPr>
        <w:t>a number of</w:t>
      </w:r>
      <w:proofErr w:type="gramEnd"/>
      <w:r w:rsidRPr="007B05D6">
        <w:rPr>
          <w:lang w:val="en-US"/>
        </w:rPr>
        <w:t xml:space="preserve"> </w:t>
      </w:r>
      <w:r w:rsidR="0016060D">
        <w:rPr>
          <w:lang w:val="en-US"/>
        </w:rPr>
        <w:t>subframes of transmission</w:t>
      </w:r>
      <w:r w:rsidRPr="007B05D6">
        <w:rPr>
          <w:lang w:val="en-US"/>
        </w:rPr>
        <w:t xml:space="preserve"> larger than 64 will be required to use MU-MIMO for</w:t>
      </w:r>
      <w:r>
        <w:rPr>
          <w:lang w:val="en-US"/>
        </w:rPr>
        <w:t xml:space="preserve"> PUR.</w:t>
      </w:r>
      <w:bookmarkEnd w:id="69"/>
    </w:p>
    <w:p w14:paraId="193C3931" w14:textId="56820506" w:rsidR="00607F56" w:rsidRDefault="005F065D" w:rsidP="00607F56">
      <w:pPr>
        <w:pStyle w:val="Heading2"/>
      </w:pPr>
      <w:r>
        <w:t>3</w:t>
      </w:r>
      <w:r w:rsidR="00607F56">
        <w:t>.</w:t>
      </w:r>
      <w:r w:rsidR="00B7060C">
        <w:t>3</w:t>
      </w:r>
      <w:r w:rsidR="00607F56">
        <w:tab/>
        <w:t>CBS PUR</w:t>
      </w:r>
    </w:p>
    <w:p w14:paraId="75082DCB" w14:textId="24809511" w:rsidR="00607F56" w:rsidRPr="00E54934" w:rsidRDefault="00607F56" w:rsidP="00607F56">
      <w:pPr>
        <w:jc w:val="both"/>
        <w:rPr>
          <w:rFonts w:ascii="Arial" w:hAnsi="Arial" w:cs="Arial"/>
        </w:rPr>
      </w:pPr>
    </w:p>
    <w:tbl>
      <w:tblPr>
        <w:tblStyle w:val="TableGrid"/>
        <w:tblW w:w="0" w:type="auto"/>
        <w:tblLook w:val="04A0" w:firstRow="1" w:lastRow="0" w:firstColumn="1" w:lastColumn="0" w:noHBand="0" w:noVBand="1"/>
      </w:tblPr>
      <w:tblGrid>
        <w:gridCol w:w="9629"/>
      </w:tblGrid>
      <w:tr w:rsidR="00607F56" w:rsidRPr="00E54934" w14:paraId="7AB5E81B" w14:textId="77777777" w:rsidTr="00607F56">
        <w:tc>
          <w:tcPr>
            <w:tcW w:w="9629" w:type="dxa"/>
          </w:tcPr>
          <w:p w14:paraId="77C3DFC4" w14:textId="77777777" w:rsidR="00607F56" w:rsidRPr="00BF4C3F" w:rsidRDefault="00607F56" w:rsidP="00607F56">
            <w:pPr>
              <w:jc w:val="both"/>
              <w:rPr>
                <w:rFonts w:ascii="Arial" w:hAnsi="Arial" w:cs="Arial"/>
                <w:sz w:val="20"/>
                <w:szCs w:val="20"/>
              </w:rPr>
            </w:pPr>
            <w:r w:rsidRPr="00BF4C3F">
              <w:rPr>
                <w:rFonts w:ascii="Arial" w:hAnsi="Arial" w:cs="Arial"/>
                <w:sz w:val="20"/>
                <w:szCs w:val="20"/>
              </w:rPr>
              <w:t>Contention-based shared preconfigured UL resource (CBS PUR) is defined as an PUSCH resource simultaneously used by more than one UE</w:t>
            </w:r>
          </w:p>
          <w:p w14:paraId="306C68DA" w14:textId="77777777" w:rsidR="00607F56" w:rsidRPr="00BF4C3F" w:rsidRDefault="00607F56" w:rsidP="00607F56">
            <w:pPr>
              <w:jc w:val="both"/>
              <w:rPr>
                <w:rFonts w:ascii="Arial" w:hAnsi="Arial" w:cs="Arial"/>
                <w:sz w:val="20"/>
                <w:szCs w:val="20"/>
              </w:rPr>
            </w:pPr>
            <w:r w:rsidRPr="00BF4C3F">
              <w:rPr>
                <w:rFonts w:ascii="Arial" w:hAnsi="Arial" w:cs="Arial"/>
                <w:sz w:val="20"/>
                <w:szCs w:val="20"/>
              </w:rPr>
              <w:t>-</w:t>
            </w:r>
            <w:r w:rsidRPr="00BF4C3F">
              <w:rPr>
                <w:rFonts w:ascii="Arial" w:hAnsi="Arial" w:cs="Arial"/>
                <w:sz w:val="20"/>
                <w:szCs w:val="20"/>
              </w:rPr>
              <w:tab/>
              <w:t>PUSCH resource is at least time-frequency resource</w:t>
            </w:r>
          </w:p>
          <w:p w14:paraId="230E67EE" w14:textId="7ACDC2F5" w:rsidR="00607F56" w:rsidRPr="00E54934" w:rsidRDefault="00607F56" w:rsidP="00607F56">
            <w:pPr>
              <w:jc w:val="both"/>
              <w:rPr>
                <w:rFonts w:ascii="Arial" w:hAnsi="Arial" w:cs="Arial"/>
                <w:sz w:val="20"/>
                <w:szCs w:val="20"/>
              </w:rPr>
            </w:pPr>
            <w:r w:rsidRPr="00BF4C3F">
              <w:rPr>
                <w:rFonts w:ascii="Arial" w:hAnsi="Arial" w:cs="Arial"/>
                <w:sz w:val="20"/>
                <w:szCs w:val="20"/>
              </w:rPr>
              <w:t>-</w:t>
            </w:r>
            <w:r w:rsidRPr="00BF4C3F">
              <w:rPr>
                <w:rFonts w:ascii="Arial" w:hAnsi="Arial" w:cs="Arial"/>
                <w:sz w:val="20"/>
                <w:szCs w:val="20"/>
              </w:rPr>
              <w:tab/>
              <w:t>CBS PUR is contention-based (CBS PUR may require contention resolution)</w:t>
            </w:r>
          </w:p>
        </w:tc>
      </w:tr>
    </w:tbl>
    <w:p w14:paraId="0FD9EBEA" w14:textId="77777777" w:rsidR="00607F56" w:rsidRPr="00E54934" w:rsidRDefault="00607F56" w:rsidP="00607F56">
      <w:pPr>
        <w:jc w:val="both"/>
        <w:rPr>
          <w:rFonts w:ascii="Arial" w:hAnsi="Arial" w:cs="Arial"/>
        </w:rPr>
      </w:pPr>
    </w:p>
    <w:p w14:paraId="0066745F" w14:textId="73E37853" w:rsidR="00A25138" w:rsidRPr="00E54934" w:rsidRDefault="00926F8A" w:rsidP="00607F56">
      <w:pPr>
        <w:jc w:val="both"/>
        <w:rPr>
          <w:rFonts w:ascii="Arial" w:hAnsi="Arial" w:cs="Arial"/>
        </w:rPr>
      </w:pPr>
      <w:r w:rsidRPr="00E54934">
        <w:rPr>
          <w:rFonts w:ascii="Arial" w:hAnsi="Arial" w:cs="Arial"/>
        </w:rPr>
        <w:t>For supporting a Shared PUR scheme that is contention</w:t>
      </w:r>
      <w:r w:rsidR="000575BE">
        <w:rPr>
          <w:rFonts w:ascii="Arial" w:hAnsi="Arial" w:cs="Arial"/>
        </w:rPr>
        <w:t>-</w:t>
      </w:r>
      <w:r w:rsidRPr="00E54934">
        <w:rPr>
          <w:rFonts w:ascii="Arial" w:hAnsi="Arial" w:cs="Arial"/>
        </w:rPr>
        <w:t xml:space="preserve">based, there is no need of adding another dimension (e.g., code domain, spatial domain) since </w:t>
      </w:r>
      <w:r w:rsidR="00A25138" w:rsidRPr="00E54934">
        <w:rPr>
          <w:rFonts w:ascii="Arial" w:hAnsi="Arial" w:cs="Arial"/>
        </w:rPr>
        <w:t xml:space="preserve">the network can pre-allocate a number of “time-frequency PUSCH resources”, from which a UE can randomly select one of them to perform its UL transmission, this under the understanding that other UE(s) may have selected the exact same resource which would lead to a collision. </w:t>
      </w:r>
      <w:r w:rsidR="00A25138" w:rsidRPr="00E54934">
        <w:rPr>
          <w:rFonts w:ascii="Arial" w:hAnsi="Arial" w:cs="Arial"/>
        </w:rPr>
        <w:lastRenderedPageBreak/>
        <w:t>For CBS PUR, normally the number of UEs that the network can support would have to be rather low as to guarantee low collision rate.</w:t>
      </w:r>
    </w:p>
    <w:p w14:paraId="4A1DA05B" w14:textId="7C4D150D" w:rsidR="002653EE" w:rsidRDefault="002653EE" w:rsidP="001507D4">
      <w:pPr>
        <w:pStyle w:val="Observation"/>
        <w:ind w:left="1701" w:hanging="1701"/>
      </w:pPr>
      <w:bookmarkStart w:id="70" w:name="_Toc7797822"/>
      <w:r>
        <w:t xml:space="preserve">For CBS PUR, </w:t>
      </w:r>
      <w:r w:rsidRPr="002653EE">
        <w:t xml:space="preserve">the network can pre-allocate </w:t>
      </w:r>
      <w:proofErr w:type="gramStart"/>
      <w:r w:rsidRPr="002653EE">
        <w:t>a number of</w:t>
      </w:r>
      <w:proofErr w:type="gramEnd"/>
      <w:r w:rsidRPr="002653EE">
        <w:t xml:space="preserve"> “time-frequency PUSCH resources”, from which a UE can randomly select one of them to perform its UL transmission</w:t>
      </w:r>
      <w:r>
        <w:t xml:space="preserve">. For this kind of </w:t>
      </w:r>
      <w:r w:rsidR="00E54934">
        <w:t>schemes,</w:t>
      </w:r>
      <w:r w:rsidRPr="002653EE">
        <w:t xml:space="preserve"> the number of UEs that the network can support would have to be rather low as to guarantee </w:t>
      </w:r>
      <w:r w:rsidR="00BC6302">
        <w:t xml:space="preserve">a </w:t>
      </w:r>
      <w:r w:rsidRPr="002653EE">
        <w:t>low collision rate</w:t>
      </w:r>
      <w:r>
        <w:t>.</w:t>
      </w:r>
      <w:bookmarkEnd w:id="70"/>
    </w:p>
    <w:p w14:paraId="342D92F4" w14:textId="7EC0098D" w:rsidR="007B05D6" w:rsidRDefault="0016060D" w:rsidP="007B05D6">
      <w:pPr>
        <w:pStyle w:val="Proposal"/>
      </w:pPr>
      <w:bookmarkStart w:id="71" w:name="_Toc7797836"/>
      <w:r>
        <w:t xml:space="preserve">CBS PUR is not supported </w:t>
      </w:r>
      <w:r w:rsidR="003C2C01">
        <w:t>in Rel-16</w:t>
      </w:r>
      <w:r>
        <w:t>.</w:t>
      </w:r>
      <w:bookmarkEnd w:id="71"/>
    </w:p>
    <w:p w14:paraId="5300F849" w14:textId="377957E5" w:rsidR="00C01F33" w:rsidRPr="00CE0424" w:rsidRDefault="00DF5DE2" w:rsidP="00DF5DE2">
      <w:pPr>
        <w:pStyle w:val="Heading1"/>
      </w:pPr>
      <w:r>
        <w:t>4</w:t>
      </w:r>
      <w:r>
        <w:tab/>
      </w:r>
      <w:r w:rsidR="00C01F33" w:rsidRPr="00CE0424">
        <w:t>Conclusion</w:t>
      </w:r>
    </w:p>
    <w:p w14:paraId="58D5E936" w14:textId="0C64283D" w:rsidR="00921721" w:rsidRDefault="008E065E" w:rsidP="008E065E">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14:paraId="3CE8650E" w14:textId="77777777" w:rsidR="00921721" w:rsidRPr="00921721" w:rsidRDefault="00921721" w:rsidP="008E065E">
      <w:pPr>
        <w:pStyle w:val="BodyText"/>
        <w:rPr>
          <w:b/>
        </w:rPr>
      </w:pPr>
    </w:p>
    <w:p w14:paraId="63411609" w14:textId="1C89EF48" w:rsidR="00AC126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797802" w:history="1">
        <w:r w:rsidR="00AC1260" w:rsidRPr="00D80B78">
          <w:rPr>
            <w:rStyle w:val="Hyperlink"/>
            <w:noProof/>
          </w:rPr>
          <w:t>Observation 1</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When the TA validation mechanisms are tested and not passed, there is an FFS on whether only the TA should be acquired. In relation to it, the following disadvantages have been identified:</w:t>
        </w:r>
      </w:hyperlink>
    </w:p>
    <w:p w14:paraId="52F75440" w14:textId="001D4FF5" w:rsidR="00AC1260" w:rsidRDefault="00FE3AD5" w:rsidP="00C42665">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7803" w:history="1">
        <w:r w:rsidR="00AC1260" w:rsidRPr="00D80B78">
          <w:rPr>
            <w:rStyle w:val="Hyperlink"/>
            <w:rFonts w:ascii="Symbol" w:hAnsi="Symbol"/>
            <w:noProof/>
          </w:rPr>
          <w:t></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The resulting overhead would be comparable to EDT.</w:t>
        </w:r>
      </w:hyperlink>
    </w:p>
    <w:p w14:paraId="7567F430" w14:textId="7AB7E54A" w:rsidR="00AC1260" w:rsidRDefault="00FE3AD5" w:rsidP="00C42665">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7804" w:history="1">
        <w:r w:rsidR="00AC1260" w:rsidRPr="00D80B78">
          <w:rPr>
            <w:rStyle w:val="Hyperlink"/>
            <w:rFonts w:ascii="Symbol" w:hAnsi="Symbol"/>
            <w:noProof/>
          </w:rPr>
          <w:t></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PUR is a feature intended for stationary UEs with valid TA, updating the TA when the validity test fails may not be sufficient if the failure was due to e.g., a cell change, or coverage level change.</w:t>
        </w:r>
      </w:hyperlink>
    </w:p>
    <w:p w14:paraId="300FC695" w14:textId="7D302272" w:rsidR="00AC1260" w:rsidRDefault="00FE3AD5" w:rsidP="00BF7E9D">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7805" w:history="1">
        <w:r w:rsidR="00AC1260" w:rsidRPr="00D80B78">
          <w:rPr>
            <w:rStyle w:val="Hyperlink"/>
            <w:rFonts w:ascii="Symbol" w:hAnsi="Symbol"/>
            <w:noProof/>
          </w:rPr>
          <w:t></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Updating the TA when the validity test fails will require performing the test long before the PUR transmission opportunity to get a new TA and comeback to PUR.</w:t>
        </w:r>
      </w:hyperlink>
    </w:p>
    <w:p w14:paraId="68420064" w14:textId="1E3190DB" w:rsidR="00AC1260" w:rsidRDefault="00FE3AD5" w:rsidP="00B92D99">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7806" w:history="1">
        <w:r w:rsidR="00AC1260" w:rsidRPr="00D80B78">
          <w:rPr>
            <w:rStyle w:val="Hyperlink"/>
            <w:rFonts w:ascii="Symbol" w:hAnsi="Symbol"/>
            <w:noProof/>
          </w:rPr>
          <w:t></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The essence of PUR, which allows to transmit on PUR only to those UEs that fulfil the condition of being in possession of valid TA (from connected mode) would be lost.</w:t>
        </w:r>
      </w:hyperlink>
    </w:p>
    <w:p w14:paraId="4715FA5B" w14:textId="791C659A"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07" w:history="1">
        <w:r w:rsidR="00AC1260" w:rsidRPr="00D80B78">
          <w:rPr>
            <w:rStyle w:val="Hyperlink"/>
            <w:noProof/>
            <w:lang w:val="en-US"/>
          </w:rPr>
          <w:t>Observation 2</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lang w:val="en-US"/>
          </w:rPr>
          <w:t>Already today there is an early association to either CE Mode A or B for UEs in idle mode.</w:t>
        </w:r>
      </w:hyperlink>
    </w:p>
    <w:p w14:paraId="313262D4" w14:textId="396FA6A8" w:rsidR="00AC1260" w:rsidRDefault="00FE3AD5" w:rsidP="00B92D99">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7808" w:history="1">
        <w:r w:rsidR="00AC1260" w:rsidRPr="00D80B78">
          <w:rPr>
            <w:rStyle w:val="Hyperlink"/>
            <w:rFonts w:ascii="Symbol" w:hAnsi="Symbol"/>
            <w:noProof/>
            <w:lang w:val="en-US"/>
          </w:rPr>
          <w:t></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lang w:val="en-US"/>
          </w:rPr>
          <w:t>This early association comes from the PRACH CE level selection which in turn has already a connection with CE Mode A and B.</w:t>
        </w:r>
        <w:r w:rsidR="00AC1260" w:rsidRPr="00D80B78">
          <w:rPr>
            <w:rStyle w:val="Hyperlink"/>
            <w:rFonts w:cs="Arial"/>
            <w:noProof/>
            <w:lang w:val="en-US"/>
          </w:rPr>
          <w:t xml:space="preserve"> Hence the concepts of CE Mode A and B can be applicable for PUR in idle-mode.</w:t>
        </w:r>
      </w:hyperlink>
    </w:p>
    <w:p w14:paraId="75063CD3" w14:textId="7E4D52D8"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09" w:history="1">
        <w:r w:rsidR="00AC1260" w:rsidRPr="00D80B78">
          <w:rPr>
            <w:rStyle w:val="Hyperlink"/>
            <w:noProof/>
          </w:rPr>
          <w:t>Observation 3</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The search space design is highly dependent on whether RAN2 “decides that L2/L3 signaling is needed for all cases” or not.</w:t>
        </w:r>
      </w:hyperlink>
    </w:p>
    <w:p w14:paraId="0B585461" w14:textId="1C60C8F6"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10" w:history="1">
        <w:r w:rsidR="00AC1260" w:rsidRPr="00D80B78">
          <w:rPr>
            <w:rStyle w:val="Hyperlink"/>
            <w:noProof/>
          </w:rPr>
          <w:t>Observation 4</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Towards the search space design, there might be different scenarios to consider (e.g., hybrid scheme when no reconfiguration “L1 ACK or UL Grant”, hybrid scheme when reconfiguration “L2/L3 Signalling or UL Grant”, L2/L2 Signaling is needed all time: L2/L3 Signaling</w:t>
        </w:r>
        <w:r w:rsidR="001931C1">
          <w:rPr>
            <w:rStyle w:val="Hyperlink"/>
            <w:noProof/>
          </w:rPr>
          <w:t xml:space="preserve"> </w:t>
        </w:r>
        <w:r w:rsidR="00AC1260" w:rsidRPr="00D80B78">
          <w:rPr>
            <w:rStyle w:val="Hyperlink"/>
            <w:noProof/>
          </w:rPr>
          <w:t>(perhaps embedding the L1-ACK) or UL Grant, etc), and it is therefore better to wait until RAN2 has made a decision.</w:t>
        </w:r>
      </w:hyperlink>
    </w:p>
    <w:p w14:paraId="56A9CC1A" w14:textId="0AB62251"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11" w:history="1">
        <w:r w:rsidR="00AC1260" w:rsidRPr="00D80B78">
          <w:rPr>
            <w:rStyle w:val="Hyperlink"/>
            <w:noProof/>
          </w:rPr>
          <w:t>Observation 5</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For the “</w:t>
        </w:r>
        <w:r w:rsidR="00AC1260" w:rsidRPr="00D80B78">
          <w:rPr>
            <w:rStyle w:val="Hyperlink"/>
            <w:i/>
            <w:noProof/>
          </w:rPr>
          <w:t>FFS: UE behaviour if nothing is received in the time period</w:t>
        </w:r>
        <w:r w:rsidR="00AC1260" w:rsidRPr="00D80B78">
          <w:rPr>
            <w:rStyle w:val="Hyperlink"/>
            <w:noProof/>
          </w:rPr>
          <w:t>”:</w:t>
        </w:r>
      </w:hyperlink>
    </w:p>
    <w:p w14:paraId="4B07EA7F" w14:textId="62CE8BAC" w:rsidR="00AC1260" w:rsidRDefault="00FE3AD5" w:rsidP="00383824">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797812" w:history="1">
        <w:r w:rsidR="00AC1260" w:rsidRPr="00D80B78">
          <w:rPr>
            <w:rStyle w:val="Hyperlink"/>
            <w:noProof/>
          </w:rPr>
          <w:t>If skip uplink is NOT in use, and neither an “ACK” nor “UL Grant” was received, then the UE should perform a fall-back to legacy RACH/EDT.</w:t>
        </w:r>
      </w:hyperlink>
    </w:p>
    <w:p w14:paraId="09BBD6F1" w14:textId="7C3AE756" w:rsidR="00AC1260" w:rsidRDefault="00FE3AD5" w:rsidP="00383824">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797813" w:history="1">
        <w:r w:rsidR="00AC1260" w:rsidRPr="00D80B78">
          <w:rPr>
            <w:rStyle w:val="Hyperlink"/>
            <w:noProof/>
          </w:rPr>
          <w:t>If skip uplink is in use, there are two possible situations that can occur.</w:t>
        </w:r>
      </w:hyperlink>
    </w:p>
    <w:p w14:paraId="06319600" w14:textId="62118B57" w:rsidR="00AC1260" w:rsidRDefault="00FE3AD5" w:rsidP="00D4479D">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797814" w:history="1">
        <w:r w:rsidR="00AC1260" w:rsidRPr="00D80B78">
          <w:rPr>
            <w:rStyle w:val="Hyperlink"/>
            <w:rFonts w:ascii="Symbol" w:hAnsi="Symbol"/>
            <w:noProof/>
          </w:rPr>
          <w:t></w:t>
        </w:r>
        <w:r w:rsidR="00DC0408">
          <w:rPr>
            <w:rFonts w:asciiTheme="minorHAnsi" w:eastAsiaTheme="minorEastAsia" w:hAnsiTheme="minorHAnsi" w:cstheme="minorBidi"/>
            <w:b w:val="0"/>
            <w:noProof/>
            <w:sz w:val="22"/>
            <w:szCs w:val="22"/>
            <w:lang w:val="sv-SE" w:eastAsia="sv-SE"/>
          </w:rPr>
          <w:t xml:space="preserve"> </w:t>
        </w:r>
        <w:r w:rsidR="00AC1260" w:rsidRPr="00D80B78">
          <w:rPr>
            <w:rStyle w:val="Hyperlink"/>
            <w:noProof/>
          </w:rPr>
          <w:t>If the UE skipped on purpose the upcoming transmission opportunity, not receiving an “ACK” nor an “UL Grant” is indeed what is expected in this case.</w:t>
        </w:r>
      </w:hyperlink>
    </w:p>
    <w:p w14:paraId="37542530" w14:textId="76B01DA6" w:rsidR="00AC1260" w:rsidRDefault="00FE3AD5" w:rsidP="00D4479D">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797815" w:history="1">
        <w:r w:rsidR="00AC1260" w:rsidRPr="00D80B78">
          <w:rPr>
            <w:rStyle w:val="Hyperlink"/>
            <w:rFonts w:ascii="Symbol" w:hAnsi="Symbol"/>
            <w:noProof/>
          </w:rPr>
          <w:t></w:t>
        </w:r>
        <w:r w:rsidR="00DC0408">
          <w:rPr>
            <w:rFonts w:asciiTheme="minorHAnsi" w:eastAsiaTheme="minorEastAsia" w:hAnsiTheme="minorHAnsi" w:cstheme="minorBidi"/>
            <w:b w:val="0"/>
            <w:noProof/>
            <w:sz w:val="22"/>
            <w:szCs w:val="22"/>
            <w:lang w:val="sv-SE" w:eastAsia="sv-SE"/>
          </w:rPr>
          <w:t xml:space="preserve"> </w:t>
        </w:r>
        <w:r w:rsidR="00AC1260" w:rsidRPr="00D80B78">
          <w:rPr>
            <w:rStyle w:val="Hyperlink"/>
            <w:noProof/>
          </w:rPr>
          <w:t>If the UE did not skip the upcoming transmission opportunity and neither an “ACK” nor an “UL Grant” was received, then the UE should perform a fall-back to legacy RACH/EDT.</w:t>
        </w:r>
      </w:hyperlink>
    </w:p>
    <w:p w14:paraId="32237C34" w14:textId="14258642"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16" w:history="1">
        <w:r w:rsidR="00AC1260" w:rsidRPr="00D80B78">
          <w:rPr>
            <w:rStyle w:val="Hyperlink"/>
            <w:noProof/>
          </w:rPr>
          <w:t>Observation 6</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When the UE has decided to skip the upcoming transmission opportunity, since neither an “ACK” nor “UL Grant” is indeed expected, from a UE battery saving perspective it will be beneficial not having to monitor the search space.</w:t>
        </w:r>
      </w:hyperlink>
    </w:p>
    <w:p w14:paraId="1660A199" w14:textId="4D9B43CE"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17" w:history="1">
        <w:r w:rsidR="00AC1260" w:rsidRPr="00D80B78">
          <w:rPr>
            <w:rStyle w:val="Hyperlink"/>
            <w:noProof/>
          </w:rPr>
          <w:t>Observation 7</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PUSCH in MTC uses a closed loop power control, which won’t be suitable for PUR since the TPC commands that close the loop would be delivered too sparse in time due to the long periodicities that are expected to be used by PUR.</w:t>
        </w:r>
      </w:hyperlink>
    </w:p>
    <w:p w14:paraId="142421BB" w14:textId="05CDD978"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18" w:history="1">
        <w:r w:rsidR="00AC1260" w:rsidRPr="00D80B78">
          <w:rPr>
            <w:rStyle w:val="Hyperlink"/>
            <w:noProof/>
          </w:rPr>
          <w:t>Observation 8</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An open loop power control seems to be a better candidate to be used as power control mechanism for PUR.</w:t>
        </w:r>
      </w:hyperlink>
    </w:p>
    <w:p w14:paraId="492ED0C9" w14:textId="720EF7B1" w:rsidR="00AC1260" w:rsidRDefault="00FE3AD5" w:rsidP="00DC0408">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7819" w:history="1">
        <w:r w:rsidR="00AC1260" w:rsidRPr="00D80B78">
          <w:rPr>
            <w:rStyle w:val="Hyperlink"/>
            <w:rFonts w:ascii="Symbol" w:hAnsi="Symbol"/>
            <w:noProof/>
          </w:rPr>
          <w:t></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 xml:space="preserve">The legacy PUSCH closed loop power control can turn into an “open loop power control (similar to the one in NB-IoT)” by using an appropriate setting on some of its parameters (e.g.,  </w:t>
        </w:r>
        <w:r w:rsidR="00AC1260" w:rsidRPr="0023299F">
          <w:rPr>
            <w:noProof/>
            <w:position w:val="-12"/>
          </w:rPr>
          <w:object w:dxaOrig="1140" w:dyaOrig="320" w14:anchorId="26917095">
            <v:shape id="_x0000_i1032" type="#_x0000_t75" style="width:57.75pt;height:14.25pt" o:ole="">
              <v:imagedata r:id="rId14" o:title=""/>
            </v:shape>
            <o:OLEObject Type="Embed" ProgID="Equation.3" ShapeID="_x0000_i1032" DrawAspect="Content" ObjectID="_1618444044" r:id="rId24"/>
          </w:object>
        </w:r>
        <w:r w:rsidR="00AC1260" w:rsidRPr="00D80B78">
          <w:rPr>
            <w:rStyle w:val="Hyperlink"/>
            <w:noProof/>
          </w:rPr>
          <w:t xml:space="preserve">, , and </w:t>
        </w:r>
        <w:r w:rsidR="00AC1260" w:rsidRPr="0023299F">
          <w:rPr>
            <w:noProof/>
            <w:position w:val="-10"/>
          </w:rPr>
          <w:object w:dxaOrig="480" w:dyaOrig="300" w14:anchorId="3498C16C">
            <v:shape id="_x0000_i1033" type="#_x0000_t75" style="width:21.75pt;height:14.25pt" o:ole="">
              <v:imagedata r:id="rId16" o:title=""/>
            </v:shape>
            <o:OLEObject Type="Embed" ProgID="Equation.3" ShapeID="_x0000_i1033" DrawAspect="Content" ObjectID="_1618444045" r:id="rId25"/>
          </w:object>
        </w:r>
        <w:r w:rsidR="00AC1260" w:rsidRPr="00D80B78">
          <w:rPr>
            <w:rStyle w:val="Hyperlink"/>
            <w:noProof/>
          </w:rPr>
          <w:t xml:space="preserve"> using 'Accumulated mode' setting the TPC command to zero)</w:t>
        </w:r>
      </w:hyperlink>
    </w:p>
    <w:p w14:paraId="240C7E4C" w14:textId="36F120D7"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20" w:history="1">
        <w:r w:rsidR="00AC1260" w:rsidRPr="00D80B78">
          <w:rPr>
            <w:rStyle w:val="Hyperlink"/>
            <w:noProof/>
          </w:rPr>
          <w:t>Observation 9</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Using subsequent PUR occasions for retransmissions would result in a “self-blocking” since the retransmission would prevent the transmission of new data to happen.</w:t>
        </w:r>
      </w:hyperlink>
    </w:p>
    <w:p w14:paraId="0E55E3D5" w14:textId="2FDAE730"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21" w:history="1">
        <w:r w:rsidR="00AC1260" w:rsidRPr="00D80B78">
          <w:rPr>
            <w:rStyle w:val="Hyperlink"/>
            <w:noProof/>
          </w:rPr>
          <w:t>Observation 10</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Initial evaluations for CFS PUR based on MU-MIMO in CE Mode B show that a number of utilized subframes larger than 64 will be required to use MU-MIMO for PUR.</w:t>
        </w:r>
      </w:hyperlink>
    </w:p>
    <w:p w14:paraId="10121B07" w14:textId="6FE81BF1"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22" w:history="1">
        <w:r w:rsidR="00AC1260" w:rsidRPr="00D80B78">
          <w:rPr>
            <w:rStyle w:val="Hyperlink"/>
            <w:noProof/>
          </w:rPr>
          <w:t>Observation 11</w:t>
        </w:r>
        <w:r w:rsidR="00AC1260">
          <w:rPr>
            <w:rFonts w:asciiTheme="minorHAnsi" w:eastAsiaTheme="minorEastAsia" w:hAnsiTheme="minorHAnsi" w:cstheme="minorBidi"/>
            <w:b w:val="0"/>
            <w:noProof/>
            <w:sz w:val="22"/>
            <w:szCs w:val="22"/>
            <w:lang w:val="sv-SE" w:eastAsia="sv-SE"/>
          </w:rPr>
          <w:tab/>
        </w:r>
        <w:r w:rsidR="00AC1260" w:rsidRPr="00D80B78">
          <w:rPr>
            <w:rStyle w:val="Hyperlink"/>
            <w:noProof/>
          </w:rPr>
          <w:t>For CBS PUR, the network can pre-allocate a number of “time-frequency PUSCH resources”, from which a UE can randomly select one of them to perform its UL transmission. For this kind of schemes, the number of UEs that the network can support would have to be rather low as to guarantee a low collision rate.</w:t>
        </w:r>
      </w:hyperlink>
    </w:p>
    <w:p w14:paraId="6F3FBB3A" w14:textId="36744BEC" w:rsidR="006E1C82" w:rsidRPr="00136A93" w:rsidRDefault="006F6582" w:rsidP="008E065E">
      <w:pPr>
        <w:pStyle w:val="BodyText"/>
      </w:pPr>
      <w:r>
        <w:rPr>
          <w:b/>
          <w:bCs/>
        </w:rPr>
        <w:fldChar w:fldCharType="end"/>
      </w:r>
      <w:r w:rsidR="00901E6B" w:rsidRPr="00901E6B">
        <w:t xml:space="preserve"> </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C4FEBE6" w14:textId="0B4B5086" w:rsidR="00AC1260"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797823" w:history="1">
        <w:r w:rsidR="00AC1260" w:rsidRPr="0088500F">
          <w:rPr>
            <w:rStyle w:val="Hyperlink"/>
            <w:noProof/>
          </w:rPr>
          <w:t>Proposal 1</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When the TA validation mechanisms are tested and not passed, the fall-back to legacy RACH or EDT agreed in RAN1 #96 is preferred over the FFSs.</w:t>
        </w:r>
      </w:hyperlink>
    </w:p>
    <w:p w14:paraId="3119C1C7" w14:textId="7D7295F7"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24" w:history="1">
        <w:r w:rsidR="00AC1260" w:rsidRPr="0088500F">
          <w:rPr>
            <w:rStyle w:val="Hyperlink"/>
            <w:noProof/>
            <w:lang w:val="en-US"/>
          </w:rPr>
          <w:t>Proposal 2</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lang w:val="en-US"/>
          </w:rPr>
          <w:t>The concepts of CE Mode A and B are applicable for PUR in idle-mode.</w:t>
        </w:r>
      </w:hyperlink>
    </w:p>
    <w:p w14:paraId="442BC65C" w14:textId="29DCE11F"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25" w:history="1">
        <w:r w:rsidR="00AC1260" w:rsidRPr="0088500F">
          <w:rPr>
            <w:rStyle w:val="Hyperlink"/>
            <w:rFonts w:cs="Arial"/>
            <w:noProof/>
          </w:rPr>
          <w:t>Proposal 3</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Wait for the RAN2 decision on whether “L2/L3 signaling is needed for all cases” or not, since the search space design is highly dependent on that decision (window length, search space type, etc).</w:t>
        </w:r>
      </w:hyperlink>
    </w:p>
    <w:p w14:paraId="5E6593CF" w14:textId="591D1FA0"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26" w:history="1">
        <w:r w:rsidR="00AC1260" w:rsidRPr="0088500F">
          <w:rPr>
            <w:rStyle w:val="Hyperlink"/>
            <w:noProof/>
          </w:rPr>
          <w:t>Proposal 4</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If skip uplink is NOT in use, and neither an “ACK” nor “UL Grant” was received, then the UE should perform a fall-back to legacy RACH/EDT.</w:t>
        </w:r>
      </w:hyperlink>
    </w:p>
    <w:p w14:paraId="79E4449D" w14:textId="08262D96"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27" w:history="1">
        <w:r w:rsidR="00AC1260" w:rsidRPr="0088500F">
          <w:rPr>
            <w:rStyle w:val="Hyperlink"/>
            <w:noProof/>
          </w:rPr>
          <w:t>Proposal 5</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When the UE has decided to skip the upcoming transmission opportunity, since neither an “ACK” nor “UL Grant” is indeed expected, from a UE battery saving perspective it will be beneficial not having to monitor the search space.</w:t>
        </w:r>
      </w:hyperlink>
    </w:p>
    <w:p w14:paraId="452921C3" w14:textId="58BCBF8C"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28" w:history="1">
        <w:r w:rsidR="00AC1260" w:rsidRPr="0088500F">
          <w:rPr>
            <w:rStyle w:val="Hyperlink"/>
            <w:noProof/>
          </w:rPr>
          <w:t>Proposal 6</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An open loop power control is used as power control mechanism for PUR.</w:t>
        </w:r>
      </w:hyperlink>
    </w:p>
    <w:p w14:paraId="560110E0" w14:textId="05015E77" w:rsidR="00AC1260" w:rsidRDefault="00FE3AD5" w:rsidP="00DC0408">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7829" w:history="1">
        <w:r w:rsidR="00AC1260" w:rsidRPr="0088500F">
          <w:rPr>
            <w:rStyle w:val="Hyperlink"/>
            <w:rFonts w:ascii="Symbol" w:hAnsi="Symbol"/>
            <w:noProof/>
          </w:rPr>
          <w:t></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 xml:space="preserve">The legacy PUSCH closed loop power control is turned into an “open loop power control by using an appropriate setting on some of its parameters (e.g.,  </w:t>
        </w:r>
        <w:r w:rsidR="00AC1260" w:rsidRPr="0023299F">
          <w:rPr>
            <w:noProof/>
            <w:position w:val="-12"/>
          </w:rPr>
          <w:object w:dxaOrig="1140" w:dyaOrig="320" w14:anchorId="52A0BE1D">
            <v:shape id="_x0000_i1034" type="#_x0000_t75" style="width:57.75pt;height:14.25pt" o:ole="">
              <v:imagedata r:id="rId14" o:title=""/>
            </v:shape>
            <o:OLEObject Type="Embed" ProgID="Equation.3" ShapeID="_x0000_i1034" DrawAspect="Content" ObjectID="_1618444046" r:id="rId26"/>
          </w:object>
        </w:r>
        <w:r w:rsidR="00AC1260" w:rsidRPr="0088500F">
          <w:rPr>
            <w:rStyle w:val="Hyperlink"/>
            <w:noProof/>
          </w:rPr>
          <w:t xml:space="preserve">, and  </w:t>
        </w:r>
        <w:r w:rsidR="00AC1260" w:rsidRPr="0023299F">
          <w:rPr>
            <w:noProof/>
            <w:position w:val="-10"/>
          </w:rPr>
          <w:object w:dxaOrig="480" w:dyaOrig="300" w14:anchorId="7BAA38BF">
            <v:shape id="_x0000_i1035" type="#_x0000_t75" style="width:21.75pt;height:14.25pt" o:ole="">
              <v:imagedata r:id="rId16" o:title=""/>
            </v:shape>
            <o:OLEObject Type="Embed" ProgID="Equation.3" ShapeID="_x0000_i1035" DrawAspect="Content" ObjectID="_1618444047" r:id="rId27"/>
          </w:object>
        </w:r>
        <w:r w:rsidR="00AC1260" w:rsidRPr="0088500F">
          <w:rPr>
            <w:rStyle w:val="Hyperlink"/>
            <w:noProof/>
          </w:rPr>
          <w:t xml:space="preserve"> using 'Accumulated mode' setting the TPC command to zero).</w:t>
        </w:r>
      </w:hyperlink>
    </w:p>
    <w:p w14:paraId="01F155D1" w14:textId="1218AE36" w:rsidR="00AC1260" w:rsidRDefault="00FE3AD5" w:rsidP="00DC0408">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7830" w:history="1">
        <w:r w:rsidR="00AC1260" w:rsidRPr="0088500F">
          <w:rPr>
            <w:rStyle w:val="Hyperlink"/>
            <w:rFonts w:ascii="Symbol" w:hAnsi="Symbol"/>
            <w:noProof/>
          </w:rPr>
          <w:t></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FFS whether a slight modification will be need or not to adapt it better to the PUR transmissions.</w:t>
        </w:r>
      </w:hyperlink>
    </w:p>
    <w:p w14:paraId="2275F0BE" w14:textId="47D324AD"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31" w:history="1">
        <w:r w:rsidR="00AC1260" w:rsidRPr="0088500F">
          <w:rPr>
            <w:rStyle w:val="Hyperlink"/>
            <w:noProof/>
          </w:rPr>
          <w:t>Proposal 7</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Multi-TB grant for PUR is not supported until quantifiable gains are shown as to justify its added complexity on PUR.</w:t>
        </w:r>
      </w:hyperlink>
    </w:p>
    <w:p w14:paraId="21A17D3F" w14:textId="5A729553"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32" w:history="1">
        <w:r w:rsidR="00AC1260" w:rsidRPr="0088500F">
          <w:rPr>
            <w:rStyle w:val="Hyperlink"/>
            <w:noProof/>
          </w:rPr>
          <w:t>Proposal 8</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Upon unsuccessful decoding by eNB of a PUR transmission, the UE can only expect either an “UL Grant” or “Nothing” (i.e., NACK is not supported).</w:t>
        </w:r>
      </w:hyperlink>
    </w:p>
    <w:p w14:paraId="4B4EAAA9" w14:textId="7F3E1541"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33" w:history="1">
        <w:r w:rsidR="00AC1260" w:rsidRPr="0088500F">
          <w:rPr>
            <w:rStyle w:val="Hyperlink"/>
            <w:noProof/>
          </w:rPr>
          <w:t>Proposal 9</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Dynamical scheduling of retransmissions is used as to finalize the retransmissions before the start of the next PUR period.</w:t>
        </w:r>
      </w:hyperlink>
    </w:p>
    <w:p w14:paraId="23F5E7E5" w14:textId="3BF2BBB5"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34" w:history="1">
        <w:r w:rsidR="00AC1260" w:rsidRPr="0088500F">
          <w:rPr>
            <w:rStyle w:val="Hyperlink"/>
            <w:noProof/>
            <w:lang w:val="en-US"/>
          </w:rPr>
          <w:t>Proposal 10</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lang w:val="en-US"/>
          </w:rPr>
          <w:t>CFS-PUR based on MU-MIMO using MMSE single user receiver is not</w:t>
        </w:r>
        <w:r w:rsidR="00AC1260" w:rsidRPr="0088500F">
          <w:rPr>
            <w:rStyle w:val="Hyperlink"/>
            <w:noProof/>
          </w:rPr>
          <w:t xml:space="preserve"> supported </w:t>
        </w:r>
        <w:r w:rsidR="00AC1260" w:rsidRPr="0088500F">
          <w:rPr>
            <w:rStyle w:val="Hyperlink"/>
            <w:noProof/>
            <w:lang w:val="en-US"/>
          </w:rPr>
          <w:t>for an enhanced coverage region around 0 dB with a limited number of repeats (i.e., CE Mode A).</w:t>
        </w:r>
      </w:hyperlink>
    </w:p>
    <w:p w14:paraId="2BCDEF25" w14:textId="2FC79D79" w:rsidR="00AC1260" w:rsidRDefault="00FE3AD5" w:rsidP="00DC0408">
      <w:pPr>
        <w:pStyle w:val="TableofFigures"/>
        <w:tabs>
          <w:tab w:val="right" w:leader="dot" w:pos="9629"/>
        </w:tabs>
        <w:ind w:hanging="141"/>
        <w:rPr>
          <w:rFonts w:asciiTheme="minorHAnsi" w:eastAsiaTheme="minorEastAsia" w:hAnsiTheme="minorHAnsi" w:cstheme="minorBidi"/>
          <w:b w:val="0"/>
          <w:noProof/>
          <w:sz w:val="22"/>
          <w:szCs w:val="22"/>
          <w:lang w:val="sv-SE" w:eastAsia="sv-SE"/>
        </w:rPr>
      </w:pPr>
      <w:hyperlink w:anchor="_Toc7797835" w:history="1">
        <w:r w:rsidR="00AC1260" w:rsidRPr="0088500F">
          <w:rPr>
            <w:rStyle w:val="Hyperlink"/>
            <w:rFonts w:ascii="Symbol" w:hAnsi="Symbol"/>
            <w:noProof/>
            <w:lang w:val="en-US"/>
          </w:rPr>
          <w:t></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lang w:val="en-US"/>
          </w:rPr>
          <w:t>FFS CE Mode B, since a number of subframes of transmission larger than 64 will be required to use MU-MIMO for PUR.</w:t>
        </w:r>
      </w:hyperlink>
    </w:p>
    <w:p w14:paraId="165C25B3" w14:textId="12C249C3" w:rsidR="00AC1260" w:rsidRDefault="00FE3AD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797836" w:history="1">
        <w:r w:rsidR="00AC1260" w:rsidRPr="0088500F">
          <w:rPr>
            <w:rStyle w:val="Hyperlink"/>
            <w:noProof/>
          </w:rPr>
          <w:t>Proposal 11</w:t>
        </w:r>
        <w:r w:rsidR="00AC1260">
          <w:rPr>
            <w:rFonts w:asciiTheme="minorHAnsi" w:eastAsiaTheme="minorEastAsia" w:hAnsiTheme="minorHAnsi" w:cstheme="minorBidi"/>
            <w:b w:val="0"/>
            <w:noProof/>
            <w:sz w:val="22"/>
            <w:szCs w:val="22"/>
            <w:lang w:val="sv-SE" w:eastAsia="sv-SE"/>
          </w:rPr>
          <w:tab/>
        </w:r>
        <w:r w:rsidR="00AC1260" w:rsidRPr="0088500F">
          <w:rPr>
            <w:rStyle w:val="Hyperlink"/>
            <w:noProof/>
          </w:rPr>
          <w:t>CBS PUR is not supported in Rel-16.</w:t>
        </w:r>
      </w:hyperlink>
    </w:p>
    <w:p w14:paraId="5A1EB9E8" w14:textId="58CD2F69"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08077319" w:rsidR="00F507D1" w:rsidRPr="00CE0424" w:rsidRDefault="00DF5DE2" w:rsidP="00CE0424">
      <w:pPr>
        <w:pStyle w:val="Heading1"/>
      </w:pPr>
      <w:bookmarkStart w:id="72" w:name="_In-sequence_SDU_delivery"/>
      <w:bookmarkEnd w:id="72"/>
      <w:r>
        <w:t>5</w:t>
      </w:r>
      <w:r>
        <w:tab/>
      </w:r>
      <w:r w:rsidR="00F507D1" w:rsidRPr="00CE0424">
        <w:t>References</w:t>
      </w:r>
    </w:p>
    <w:p w14:paraId="18F02564" w14:textId="6343E66F" w:rsidR="000227F6" w:rsidRDefault="000227F6">
      <w:pPr>
        <w:pStyle w:val="Reference"/>
      </w:pPr>
      <w:bookmarkStart w:id="73" w:name="_Ref174151459"/>
      <w:bookmarkStart w:id="74" w:name="_Ref189809556"/>
      <w:bookmarkStart w:id="75" w:name="_Ref525824664"/>
      <w:bookmarkStart w:id="76" w:name="_Hlk4751152"/>
      <w:r w:rsidRPr="000227F6">
        <w:t>RP-190770, Revised WID: Additional MTC enhancements for LTE, Shenzhen, China, March 18-21, 2019.</w:t>
      </w:r>
    </w:p>
    <w:p w14:paraId="414ACD33" w14:textId="3831B7BC" w:rsidR="007B6CBB" w:rsidRDefault="007B6CBB" w:rsidP="007B6CBB">
      <w:pPr>
        <w:pStyle w:val="Reference"/>
      </w:pPr>
      <w:r w:rsidRPr="007B6CBB">
        <w:t xml:space="preserve">“Chairman’s notes of AI 6.2.1 Additional MTC Enhancements,” RAN1 </w:t>
      </w:r>
      <w:r>
        <w:t xml:space="preserve">#96bis, Xi’an, </w:t>
      </w:r>
      <w:r w:rsidRPr="007B6CBB">
        <w:t>People's Republic of China, October 8th – 12th 2018.</w:t>
      </w:r>
    </w:p>
    <w:p w14:paraId="552696E7" w14:textId="666283AE" w:rsidR="007B6CBB" w:rsidRDefault="007B6CBB" w:rsidP="007B6CBB">
      <w:pPr>
        <w:pStyle w:val="Reference"/>
      </w:pPr>
      <w:r>
        <w:t>R1-1905570, “</w:t>
      </w:r>
      <w:r w:rsidRPr="007B6CBB">
        <w:t>LS on PUR Working Assumptions for NB-IoT and LTE-M</w:t>
      </w:r>
      <w:r>
        <w:t xml:space="preserve">,” RAN1 #96bis, Xi’an, </w:t>
      </w:r>
      <w:r w:rsidRPr="007B6CBB">
        <w:t>People's Republic of China, October 8th – 12th 2018.</w:t>
      </w:r>
    </w:p>
    <w:p w14:paraId="0BC2E55F" w14:textId="2E0B30D9" w:rsidR="00217E1B" w:rsidRDefault="00802014" w:rsidP="001231D0">
      <w:pPr>
        <w:pStyle w:val="Reference"/>
      </w:pPr>
      <w:r>
        <w:t xml:space="preserve">Cellular Internet of things, Technologies Standards and performance, “Olof Liberg, Mårten Sundberg, </w:t>
      </w:r>
      <w:r w:rsidR="000060E7">
        <w:t xml:space="preserve">Y.-P. Eric Wang, Johan Bergman, and Joachim Sachs, </w:t>
      </w:r>
      <w:r w:rsidR="00161ED8">
        <w:t>Academic Press, Elsevier</w:t>
      </w:r>
      <w:r w:rsidR="00097992">
        <w:t>, 2018.</w:t>
      </w:r>
    </w:p>
    <w:p w14:paraId="743DD379" w14:textId="49924737" w:rsidR="00DF323C" w:rsidRPr="00CE0424" w:rsidRDefault="00DF323C" w:rsidP="001231D0">
      <w:pPr>
        <w:pStyle w:val="Reference"/>
      </w:pPr>
      <w:r w:rsidRPr="00DF323C">
        <w:t>“Chairman’s notes of AI 6.2.1 Additional MTC Enhancements,” RAN1 #9</w:t>
      </w:r>
      <w:r>
        <w:t>5</w:t>
      </w:r>
      <w:r w:rsidRPr="00DF323C">
        <w:t>, Spokane, USA, November 12th – 16th, 2018.</w:t>
      </w:r>
    </w:p>
    <w:bookmarkEnd w:id="73"/>
    <w:bookmarkEnd w:id="74"/>
    <w:bookmarkEnd w:id="75"/>
    <w:p w14:paraId="402CF1EF" w14:textId="0BFB892E" w:rsidR="00C20486" w:rsidRDefault="00C20486" w:rsidP="00E659A6">
      <w:pPr>
        <w:pStyle w:val="Reference"/>
      </w:pPr>
      <w:r>
        <w:t xml:space="preserve">R1-1813039, “Support for transmission in preconfigured UL resources”, Qualcomm Incorporated, </w:t>
      </w:r>
      <w:bookmarkStart w:id="77" w:name="_Hlk4748392"/>
      <w:r>
        <w:t>Spokane, USA, November 12</w:t>
      </w:r>
      <w:r w:rsidRPr="00E9213B">
        <w:rPr>
          <w:vertAlign w:val="superscript"/>
        </w:rPr>
        <w:t>th</w:t>
      </w:r>
      <w:r>
        <w:t xml:space="preserve"> – 16</w:t>
      </w:r>
      <w:r w:rsidRPr="00E9213B">
        <w:rPr>
          <w:vertAlign w:val="superscript"/>
        </w:rPr>
        <w:t>th</w:t>
      </w:r>
      <w:r>
        <w:t>, 2018</w:t>
      </w:r>
      <w:bookmarkEnd w:id="77"/>
      <w:r w:rsidR="00DF323C">
        <w:t>.</w:t>
      </w:r>
      <w:r>
        <w:t xml:space="preserve"> </w:t>
      </w:r>
    </w:p>
    <w:p w14:paraId="4BCA6AD3" w14:textId="784E6C52" w:rsidR="00EE7BB0" w:rsidRDefault="00347A8D" w:rsidP="00E659A6">
      <w:pPr>
        <w:pStyle w:val="Reference"/>
      </w:pPr>
      <w:r w:rsidRPr="00347A8D">
        <w:t>R1-1901738</w:t>
      </w:r>
      <w:r w:rsidR="00EE7BB0">
        <w:t>, “</w:t>
      </w:r>
      <w:r w:rsidR="00EE7BB0" w:rsidRPr="00EE7BB0">
        <w:t>Support for transmission in preconfigured UL resources in LTE-MTC</w:t>
      </w:r>
      <w:r w:rsidR="00EE7BB0">
        <w:t xml:space="preserve">,” RAN1 #96, Ericsson, </w:t>
      </w:r>
      <w:r w:rsidRPr="00347A8D">
        <w:t>Athens, Greece February 25th – 1st March 2019</w:t>
      </w:r>
      <w:r>
        <w:t>.</w:t>
      </w:r>
    </w:p>
    <w:p w14:paraId="28FDBE0C" w14:textId="62D98595" w:rsidR="00EE7BB0" w:rsidRDefault="001B3D39" w:rsidP="00EE7BB0">
      <w:pPr>
        <w:pStyle w:val="Reference"/>
      </w:pPr>
      <w:r w:rsidRPr="001B3D39">
        <w:t>R1-1903883</w:t>
      </w:r>
      <w:r w:rsidR="00EE7BB0">
        <w:t>,</w:t>
      </w:r>
      <w:r w:rsidR="00E36C2C">
        <w:t xml:space="preserve"> </w:t>
      </w:r>
      <w:r w:rsidR="00EE7BB0">
        <w:t>“</w:t>
      </w:r>
      <w:r w:rsidR="00EE7BB0" w:rsidRPr="00EE7BB0">
        <w:t>Support for transmission in preconfigured UL resources in LTE-MTC</w:t>
      </w:r>
      <w:r w:rsidR="00EE7BB0">
        <w:t xml:space="preserve">,” RAN1 #96bis, Ericsson, Xi’an, </w:t>
      </w:r>
      <w:r w:rsidR="00EE7BB0" w:rsidRPr="007B6CBB">
        <w:t>People's Republic of China, October 8th – 12th 2018.</w:t>
      </w:r>
      <w:bookmarkEnd w:id="76"/>
    </w:p>
    <w:sectPr w:rsidR="00EE7BB0" w:rsidSect="00C473A5">
      <w:headerReference w:type="even" r:id="rId28"/>
      <w:footerReference w:type="default" r:id="rId2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33843" w14:textId="77777777" w:rsidR="00FE3AD5" w:rsidRDefault="00FE3AD5">
      <w:r>
        <w:separator/>
      </w:r>
    </w:p>
  </w:endnote>
  <w:endnote w:type="continuationSeparator" w:id="0">
    <w:p w14:paraId="106F295A" w14:textId="77777777" w:rsidR="00FE3AD5" w:rsidRDefault="00FE3AD5">
      <w:r>
        <w:continuationSeparator/>
      </w:r>
    </w:p>
  </w:endnote>
  <w:endnote w:type="continuationNotice" w:id="1">
    <w:p w14:paraId="69CF61C9" w14:textId="77777777" w:rsidR="00FE3AD5" w:rsidRDefault="00FE3A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9E0662" w:rsidRDefault="009E066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E6CCD" w14:textId="77777777" w:rsidR="00FE3AD5" w:rsidRDefault="00FE3AD5">
      <w:r>
        <w:separator/>
      </w:r>
    </w:p>
  </w:footnote>
  <w:footnote w:type="continuationSeparator" w:id="0">
    <w:p w14:paraId="1EAE52D5" w14:textId="77777777" w:rsidR="00FE3AD5" w:rsidRDefault="00FE3AD5">
      <w:r>
        <w:continuationSeparator/>
      </w:r>
    </w:p>
  </w:footnote>
  <w:footnote w:type="continuationNotice" w:id="1">
    <w:p w14:paraId="15419D10" w14:textId="77777777" w:rsidR="00FE3AD5" w:rsidRDefault="00FE3A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9E0662" w:rsidRDefault="009E066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92DD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90D0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1647AD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4EC0C32"/>
    <w:multiLevelType w:val="hybridMultilevel"/>
    <w:tmpl w:val="29ACFB6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5" w15:restartNumberingAfterBreak="0">
    <w:nsid w:val="04FA2515"/>
    <w:multiLevelType w:val="hybridMultilevel"/>
    <w:tmpl w:val="BBF092A0"/>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E763E73"/>
    <w:multiLevelType w:val="hybridMultilevel"/>
    <w:tmpl w:val="9A961BA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0654EF"/>
    <w:multiLevelType w:val="hybridMultilevel"/>
    <w:tmpl w:val="4762F688"/>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59591F"/>
    <w:multiLevelType w:val="hybridMultilevel"/>
    <w:tmpl w:val="843A4E26"/>
    <w:lvl w:ilvl="0" w:tplc="9AD09104">
      <w:start w:val="1"/>
      <w:numFmt w:val="bullet"/>
      <w:lvlText w:val="-"/>
      <w:lvlJc w:val="left"/>
      <w:pPr>
        <w:tabs>
          <w:tab w:val="num" w:pos="720"/>
        </w:tabs>
        <w:ind w:left="720" w:hanging="360"/>
      </w:pPr>
      <w:rPr>
        <w:rFonts w:ascii="Calibri" w:hAnsi="Calibri" w:hint="default"/>
      </w:rPr>
    </w:lvl>
    <w:lvl w:ilvl="1" w:tplc="CEBED394" w:tentative="1">
      <w:start w:val="1"/>
      <w:numFmt w:val="bullet"/>
      <w:lvlText w:val="-"/>
      <w:lvlJc w:val="left"/>
      <w:pPr>
        <w:tabs>
          <w:tab w:val="num" w:pos="1440"/>
        </w:tabs>
        <w:ind w:left="1440" w:hanging="360"/>
      </w:pPr>
      <w:rPr>
        <w:rFonts w:ascii="Calibri" w:hAnsi="Calibri" w:hint="default"/>
      </w:rPr>
    </w:lvl>
    <w:lvl w:ilvl="2" w:tplc="7E1C6D98" w:tentative="1">
      <w:start w:val="1"/>
      <w:numFmt w:val="bullet"/>
      <w:lvlText w:val="-"/>
      <w:lvlJc w:val="left"/>
      <w:pPr>
        <w:tabs>
          <w:tab w:val="num" w:pos="2160"/>
        </w:tabs>
        <w:ind w:left="2160" w:hanging="360"/>
      </w:pPr>
      <w:rPr>
        <w:rFonts w:ascii="Calibri" w:hAnsi="Calibri" w:hint="default"/>
      </w:rPr>
    </w:lvl>
    <w:lvl w:ilvl="3" w:tplc="DBDAFEB8" w:tentative="1">
      <w:start w:val="1"/>
      <w:numFmt w:val="bullet"/>
      <w:lvlText w:val="-"/>
      <w:lvlJc w:val="left"/>
      <w:pPr>
        <w:tabs>
          <w:tab w:val="num" w:pos="2880"/>
        </w:tabs>
        <w:ind w:left="2880" w:hanging="360"/>
      </w:pPr>
      <w:rPr>
        <w:rFonts w:ascii="Calibri" w:hAnsi="Calibri" w:hint="default"/>
      </w:rPr>
    </w:lvl>
    <w:lvl w:ilvl="4" w:tplc="8F7E3720" w:tentative="1">
      <w:start w:val="1"/>
      <w:numFmt w:val="bullet"/>
      <w:lvlText w:val="-"/>
      <w:lvlJc w:val="left"/>
      <w:pPr>
        <w:tabs>
          <w:tab w:val="num" w:pos="3600"/>
        </w:tabs>
        <w:ind w:left="3600" w:hanging="360"/>
      </w:pPr>
      <w:rPr>
        <w:rFonts w:ascii="Calibri" w:hAnsi="Calibri" w:hint="default"/>
      </w:rPr>
    </w:lvl>
    <w:lvl w:ilvl="5" w:tplc="16DEB14E" w:tentative="1">
      <w:start w:val="1"/>
      <w:numFmt w:val="bullet"/>
      <w:lvlText w:val="-"/>
      <w:lvlJc w:val="left"/>
      <w:pPr>
        <w:tabs>
          <w:tab w:val="num" w:pos="4320"/>
        </w:tabs>
        <w:ind w:left="4320" w:hanging="360"/>
      </w:pPr>
      <w:rPr>
        <w:rFonts w:ascii="Calibri" w:hAnsi="Calibri" w:hint="default"/>
      </w:rPr>
    </w:lvl>
    <w:lvl w:ilvl="6" w:tplc="A936FE26" w:tentative="1">
      <w:start w:val="1"/>
      <w:numFmt w:val="bullet"/>
      <w:lvlText w:val="-"/>
      <w:lvlJc w:val="left"/>
      <w:pPr>
        <w:tabs>
          <w:tab w:val="num" w:pos="5040"/>
        </w:tabs>
        <w:ind w:left="5040" w:hanging="360"/>
      </w:pPr>
      <w:rPr>
        <w:rFonts w:ascii="Calibri" w:hAnsi="Calibri" w:hint="default"/>
      </w:rPr>
    </w:lvl>
    <w:lvl w:ilvl="7" w:tplc="AD5E9924" w:tentative="1">
      <w:start w:val="1"/>
      <w:numFmt w:val="bullet"/>
      <w:lvlText w:val="-"/>
      <w:lvlJc w:val="left"/>
      <w:pPr>
        <w:tabs>
          <w:tab w:val="num" w:pos="5760"/>
        </w:tabs>
        <w:ind w:left="5760" w:hanging="360"/>
      </w:pPr>
      <w:rPr>
        <w:rFonts w:ascii="Calibri" w:hAnsi="Calibri" w:hint="default"/>
      </w:rPr>
    </w:lvl>
    <w:lvl w:ilvl="8" w:tplc="91642D06"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AF022A"/>
    <w:multiLevelType w:val="hybridMultilevel"/>
    <w:tmpl w:val="39DADE40"/>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166F6E"/>
    <w:multiLevelType w:val="hybridMultilevel"/>
    <w:tmpl w:val="E07448C6"/>
    <w:lvl w:ilvl="0" w:tplc="041D0001">
      <w:start w:val="1"/>
      <w:numFmt w:val="bullet"/>
      <w:lvlText w:val=""/>
      <w:lvlJc w:val="left"/>
      <w:pPr>
        <w:ind w:left="2061" w:hanging="360"/>
      </w:pPr>
      <w:rPr>
        <w:rFonts w:ascii="Symbol" w:hAnsi="Symbol"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577F0"/>
    <w:multiLevelType w:val="hybridMultilevel"/>
    <w:tmpl w:val="40D8F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753F6B"/>
    <w:multiLevelType w:val="hybridMultilevel"/>
    <w:tmpl w:val="51E89BCC"/>
    <w:lvl w:ilvl="0" w:tplc="041D0001">
      <w:start w:val="1"/>
      <w:numFmt w:val="bullet"/>
      <w:lvlText w:val=""/>
      <w:lvlJc w:val="left"/>
      <w:pPr>
        <w:ind w:left="2425" w:hanging="360"/>
      </w:pPr>
      <w:rPr>
        <w:rFonts w:ascii="Symbol" w:hAnsi="Symbol" w:hint="default"/>
      </w:rPr>
    </w:lvl>
    <w:lvl w:ilvl="1" w:tplc="041D0003" w:tentative="1">
      <w:start w:val="1"/>
      <w:numFmt w:val="bullet"/>
      <w:lvlText w:val="o"/>
      <w:lvlJc w:val="left"/>
      <w:pPr>
        <w:ind w:left="3145" w:hanging="360"/>
      </w:pPr>
      <w:rPr>
        <w:rFonts w:ascii="Courier New" w:hAnsi="Courier New" w:cs="Courier New" w:hint="default"/>
      </w:rPr>
    </w:lvl>
    <w:lvl w:ilvl="2" w:tplc="041D0005" w:tentative="1">
      <w:start w:val="1"/>
      <w:numFmt w:val="bullet"/>
      <w:lvlText w:val=""/>
      <w:lvlJc w:val="left"/>
      <w:pPr>
        <w:ind w:left="3865" w:hanging="360"/>
      </w:pPr>
      <w:rPr>
        <w:rFonts w:ascii="Wingdings" w:hAnsi="Wingdings" w:hint="default"/>
      </w:rPr>
    </w:lvl>
    <w:lvl w:ilvl="3" w:tplc="041D0001" w:tentative="1">
      <w:start w:val="1"/>
      <w:numFmt w:val="bullet"/>
      <w:lvlText w:val=""/>
      <w:lvlJc w:val="left"/>
      <w:pPr>
        <w:ind w:left="4585" w:hanging="360"/>
      </w:pPr>
      <w:rPr>
        <w:rFonts w:ascii="Symbol" w:hAnsi="Symbol" w:hint="default"/>
      </w:rPr>
    </w:lvl>
    <w:lvl w:ilvl="4" w:tplc="041D0003" w:tentative="1">
      <w:start w:val="1"/>
      <w:numFmt w:val="bullet"/>
      <w:lvlText w:val="o"/>
      <w:lvlJc w:val="left"/>
      <w:pPr>
        <w:ind w:left="5305" w:hanging="360"/>
      </w:pPr>
      <w:rPr>
        <w:rFonts w:ascii="Courier New" w:hAnsi="Courier New" w:cs="Courier New" w:hint="default"/>
      </w:rPr>
    </w:lvl>
    <w:lvl w:ilvl="5" w:tplc="041D0005" w:tentative="1">
      <w:start w:val="1"/>
      <w:numFmt w:val="bullet"/>
      <w:lvlText w:val=""/>
      <w:lvlJc w:val="left"/>
      <w:pPr>
        <w:ind w:left="6025" w:hanging="360"/>
      </w:pPr>
      <w:rPr>
        <w:rFonts w:ascii="Wingdings" w:hAnsi="Wingdings" w:hint="default"/>
      </w:rPr>
    </w:lvl>
    <w:lvl w:ilvl="6" w:tplc="041D0001" w:tentative="1">
      <w:start w:val="1"/>
      <w:numFmt w:val="bullet"/>
      <w:lvlText w:val=""/>
      <w:lvlJc w:val="left"/>
      <w:pPr>
        <w:ind w:left="6745" w:hanging="360"/>
      </w:pPr>
      <w:rPr>
        <w:rFonts w:ascii="Symbol" w:hAnsi="Symbol" w:hint="default"/>
      </w:rPr>
    </w:lvl>
    <w:lvl w:ilvl="7" w:tplc="041D0003" w:tentative="1">
      <w:start w:val="1"/>
      <w:numFmt w:val="bullet"/>
      <w:lvlText w:val="o"/>
      <w:lvlJc w:val="left"/>
      <w:pPr>
        <w:ind w:left="7465" w:hanging="360"/>
      </w:pPr>
      <w:rPr>
        <w:rFonts w:ascii="Courier New" w:hAnsi="Courier New" w:cs="Courier New" w:hint="default"/>
      </w:rPr>
    </w:lvl>
    <w:lvl w:ilvl="8" w:tplc="041D0005" w:tentative="1">
      <w:start w:val="1"/>
      <w:numFmt w:val="bullet"/>
      <w:lvlText w:val=""/>
      <w:lvlJc w:val="left"/>
      <w:pPr>
        <w:ind w:left="8185" w:hanging="360"/>
      </w:pPr>
      <w:rPr>
        <w:rFonts w:ascii="Wingdings" w:hAnsi="Wingdings" w:hint="default"/>
      </w:rPr>
    </w:lvl>
  </w:abstractNum>
  <w:abstractNum w:abstractNumId="24" w15:restartNumberingAfterBreak="0">
    <w:nsid w:val="565541E1"/>
    <w:multiLevelType w:val="hybridMultilevel"/>
    <w:tmpl w:val="30B05B92"/>
    <w:lvl w:ilvl="0" w:tplc="041D000B">
      <w:start w:val="1"/>
      <w:numFmt w:val="bullet"/>
      <w:lvlText w:val=""/>
      <w:lvlJc w:val="left"/>
      <w:pPr>
        <w:ind w:left="1494" w:hanging="360"/>
      </w:pPr>
      <w:rPr>
        <w:rFonts w:ascii="Wingdings" w:hAnsi="Wingdings" w:hint="default"/>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25"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5998596E"/>
    <w:multiLevelType w:val="hybridMultilevel"/>
    <w:tmpl w:val="35FEBAC4"/>
    <w:lvl w:ilvl="0" w:tplc="65726570">
      <w:start w:val="1"/>
      <w:numFmt w:val="bullet"/>
      <w:lvlText w:val="-"/>
      <w:lvlJc w:val="left"/>
      <w:pPr>
        <w:tabs>
          <w:tab w:val="num" w:pos="720"/>
        </w:tabs>
        <w:ind w:left="720" w:hanging="360"/>
      </w:pPr>
      <w:rPr>
        <w:rFonts w:ascii="Calibri" w:hAnsi="Calibri" w:hint="default"/>
      </w:rPr>
    </w:lvl>
    <w:lvl w:ilvl="1" w:tplc="012C37BE">
      <w:start w:val="177"/>
      <w:numFmt w:val="bullet"/>
      <w:lvlText w:val="o"/>
      <w:lvlJc w:val="left"/>
      <w:pPr>
        <w:tabs>
          <w:tab w:val="num" w:pos="1440"/>
        </w:tabs>
        <w:ind w:left="1440" w:hanging="360"/>
      </w:pPr>
      <w:rPr>
        <w:rFonts w:ascii="Courier New" w:hAnsi="Courier New" w:hint="default"/>
      </w:rPr>
    </w:lvl>
    <w:lvl w:ilvl="2" w:tplc="E46A5B04" w:tentative="1">
      <w:start w:val="1"/>
      <w:numFmt w:val="bullet"/>
      <w:lvlText w:val="-"/>
      <w:lvlJc w:val="left"/>
      <w:pPr>
        <w:tabs>
          <w:tab w:val="num" w:pos="2160"/>
        </w:tabs>
        <w:ind w:left="2160" w:hanging="360"/>
      </w:pPr>
      <w:rPr>
        <w:rFonts w:ascii="Calibri" w:hAnsi="Calibri" w:hint="default"/>
      </w:rPr>
    </w:lvl>
    <w:lvl w:ilvl="3" w:tplc="FD16DC1A" w:tentative="1">
      <w:start w:val="1"/>
      <w:numFmt w:val="bullet"/>
      <w:lvlText w:val="-"/>
      <w:lvlJc w:val="left"/>
      <w:pPr>
        <w:tabs>
          <w:tab w:val="num" w:pos="2880"/>
        </w:tabs>
        <w:ind w:left="2880" w:hanging="360"/>
      </w:pPr>
      <w:rPr>
        <w:rFonts w:ascii="Calibri" w:hAnsi="Calibri" w:hint="default"/>
      </w:rPr>
    </w:lvl>
    <w:lvl w:ilvl="4" w:tplc="4B209C78" w:tentative="1">
      <w:start w:val="1"/>
      <w:numFmt w:val="bullet"/>
      <w:lvlText w:val="-"/>
      <w:lvlJc w:val="left"/>
      <w:pPr>
        <w:tabs>
          <w:tab w:val="num" w:pos="3600"/>
        </w:tabs>
        <w:ind w:left="3600" w:hanging="360"/>
      </w:pPr>
      <w:rPr>
        <w:rFonts w:ascii="Calibri" w:hAnsi="Calibri" w:hint="default"/>
      </w:rPr>
    </w:lvl>
    <w:lvl w:ilvl="5" w:tplc="38F813FE" w:tentative="1">
      <w:start w:val="1"/>
      <w:numFmt w:val="bullet"/>
      <w:lvlText w:val="-"/>
      <w:lvlJc w:val="left"/>
      <w:pPr>
        <w:tabs>
          <w:tab w:val="num" w:pos="4320"/>
        </w:tabs>
        <w:ind w:left="4320" w:hanging="360"/>
      </w:pPr>
      <w:rPr>
        <w:rFonts w:ascii="Calibri" w:hAnsi="Calibri" w:hint="default"/>
      </w:rPr>
    </w:lvl>
    <w:lvl w:ilvl="6" w:tplc="49B8B028" w:tentative="1">
      <w:start w:val="1"/>
      <w:numFmt w:val="bullet"/>
      <w:lvlText w:val="-"/>
      <w:lvlJc w:val="left"/>
      <w:pPr>
        <w:tabs>
          <w:tab w:val="num" w:pos="5040"/>
        </w:tabs>
        <w:ind w:left="5040" w:hanging="360"/>
      </w:pPr>
      <w:rPr>
        <w:rFonts w:ascii="Calibri" w:hAnsi="Calibri" w:hint="default"/>
      </w:rPr>
    </w:lvl>
    <w:lvl w:ilvl="7" w:tplc="672EDC64" w:tentative="1">
      <w:start w:val="1"/>
      <w:numFmt w:val="bullet"/>
      <w:lvlText w:val="-"/>
      <w:lvlJc w:val="left"/>
      <w:pPr>
        <w:tabs>
          <w:tab w:val="num" w:pos="5760"/>
        </w:tabs>
        <w:ind w:left="5760" w:hanging="360"/>
      </w:pPr>
      <w:rPr>
        <w:rFonts w:ascii="Calibri" w:hAnsi="Calibri" w:hint="default"/>
      </w:rPr>
    </w:lvl>
    <w:lvl w:ilvl="8" w:tplc="A59AA1FE"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90C4785"/>
    <w:multiLevelType w:val="hybridMultilevel"/>
    <w:tmpl w:val="E89EA19C"/>
    <w:lvl w:ilvl="0" w:tplc="041D000B">
      <w:start w:val="1"/>
      <w:numFmt w:val="bullet"/>
      <w:lvlText w:val=""/>
      <w:lvlJc w:val="left"/>
      <w:pPr>
        <w:ind w:left="1135" w:hanging="360"/>
      </w:pPr>
      <w:rPr>
        <w:rFonts w:ascii="Wingdings" w:hAnsi="Wingdings" w:hint="default"/>
      </w:rPr>
    </w:lvl>
    <w:lvl w:ilvl="1" w:tplc="041D0003">
      <w:start w:val="1"/>
      <w:numFmt w:val="bullet"/>
      <w:lvlText w:val="o"/>
      <w:lvlJc w:val="left"/>
      <w:pPr>
        <w:ind w:left="1855" w:hanging="360"/>
      </w:pPr>
      <w:rPr>
        <w:rFonts w:ascii="Courier New" w:hAnsi="Courier New" w:cs="Courier New" w:hint="default"/>
      </w:rPr>
    </w:lvl>
    <w:lvl w:ilvl="2" w:tplc="041D0005" w:tentative="1">
      <w:start w:val="1"/>
      <w:numFmt w:val="bullet"/>
      <w:lvlText w:val=""/>
      <w:lvlJc w:val="left"/>
      <w:pPr>
        <w:ind w:left="2575" w:hanging="360"/>
      </w:pPr>
      <w:rPr>
        <w:rFonts w:ascii="Wingdings" w:hAnsi="Wingdings" w:hint="default"/>
      </w:rPr>
    </w:lvl>
    <w:lvl w:ilvl="3" w:tplc="041D0001" w:tentative="1">
      <w:start w:val="1"/>
      <w:numFmt w:val="bullet"/>
      <w:lvlText w:val=""/>
      <w:lvlJc w:val="left"/>
      <w:pPr>
        <w:ind w:left="3295" w:hanging="360"/>
      </w:pPr>
      <w:rPr>
        <w:rFonts w:ascii="Symbol" w:hAnsi="Symbol" w:hint="default"/>
      </w:rPr>
    </w:lvl>
    <w:lvl w:ilvl="4" w:tplc="041D0003" w:tentative="1">
      <w:start w:val="1"/>
      <w:numFmt w:val="bullet"/>
      <w:lvlText w:val="o"/>
      <w:lvlJc w:val="left"/>
      <w:pPr>
        <w:ind w:left="4015" w:hanging="360"/>
      </w:pPr>
      <w:rPr>
        <w:rFonts w:ascii="Courier New" w:hAnsi="Courier New" w:cs="Courier New" w:hint="default"/>
      </w:rPr>
    </w:lvl>
    <w:lvl w:ilvl="5" w:tplc="041D0005" w:tentative="1">
      <w:start w:val="1"/>
      <w:numFmt w:val="bullet"/>
      <w:lvlText w:val=""/>
      <w:lvlJc w:val="left"/>
      <w:pPr>
        <w:ind w:left="4735" w:hanging="360"/>
      </w:pPr>
      <w:rPr>
        <w:rFonts w:ascii="Wingdings" w:hAnsi="Wingdings" w:hint="default"/>
      </w:rPr>
    </w:lvl>
    <w:lvl w:ilvl="6" w:tplc="041D0001" w:tentative="1">
      <w:start w:val="1"/>
      <w:numFmt w:val="bullet"/>
      <w:lvlText w:val=""/>
      <w:lvlJc w:val="left"/>
      <w:pPr>
        <w:ind w:left="5455" w:hanging="360"/>
      </w:pPr>
      <w:rPr>
        <w:rFonts w:ascii="Symbol" w:hAnsi="Symbol" w:hint="default"/>
      </w:rPr>
    </w:lvl>
    <w:lvl w:ilvl="7" w:tplc="041D0003" w:tentative="1">
      <w:start w:val="1"/>
      <w:numFmt w:val="bullet"/>
      <w:lvlText w:val="o"/>
      <w:lvlJc w:val="left"/>
      <w:pPr>
        <w:ind w:left="6175" w:hanging="360"/>
      </w:pPr>
      <w:rPr>
        <w:rFonts w:ascii="Courier New" w:hAnsi="Courier New" w:cs="Courier New" w:hint="default"/>
      </w:rPr>
    </w:lvl>
    <w:lvl w:ilvl="8" w:tplc="041D0005" w:tentative="1">
      <w:start w:val="1"/>
      <w:numFmt w:val="bullet"/>
      <w:lvlText w:val=""/>
      <w:lvlJc w:val="left"/>
      <w:pPr>
        <w:ind w:left="6895"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9B43E79"/>
    <w:multiLevelType w:val="hybridMultilevel"/>
    <w:tmpl w:val="BD3094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2"/>
  </w:num>
  <w:num w:numId="4">
    <w:abstractNumId w:val="20"/>
  </w:num>
  <w:num w:numId="5">
    <w:abstractNumId w:val="22"/>
  </w:num>
  <w:num w:numId="6">
    <w:abstractNumId w:val="27"/>
  </w:num>
  <w:num w:numId="7">
    <w:abstractNumId w:val="8"/>
  </w:num>
  <w:num w:numId="8">
    <w:abstractNumId w:val="10"/>
  </w:num>
  <w:num w:numId="9">
    <w:abstractNumId w:val="6"/>
  </w:num>
  <w:num w:numId="10">
    <w:abstractNumId w:val="30"/>
  </w:num>
  <w:num w:numId="11">
    <w:abstractNumId w:val="13"/>
  </w:num>
  <w:num w:numId="12">
    <w:abstractNumId w:val="29"/>
  </w:num>
  <w:num w:numId="13">
    <w:abstractNumId w:val="21"/>
  </w:num>
  <w:num w:numId="14">
    <w:abstractNumId w:val="19"/>
  </w:num>
  <w:num w:numId="15">
    <w:abstractNumId w:val="12"/>
  </w:num>
  <w:num w:numId="16">
    <w:abstractNumId w:val="18"/>
  </w:num>
  <w:num w:numId="17">
    <w:abstractNumId w:val="3"/>
  </w:num>
  <w:num w:numId="18">
    <w:abstractNumId w:val="5"/>
  </w:num>
  <w:num w:numId="19">
    <w:abstractNumId w:val="25"/>
  </w:num>
  <w:num w:numId="20">
    <w:abstractNumId w:val="31"/>
  </w:num>
  <w:num w:numId="21">
    <w:abstractNumId w:val="14"/>
  </w:num>
  <w:num w:numId="22">
    <w:abstractNumId w:val="11"/>
  </w:num>
  <w:num w:numId="23">
    <w:abstractNumId w:val="26"/>
  </w:num>
  <w:num w:numId="24">
    <w:abstractNumId w:val="32"/>
  </w:num>
  <w:num w:numId="25">
    <w:abstractNumId w:val="23"/>
  </w:num>
  <w:num w:numId="26">
    <w:abstractNumId w:val="9"/>
  </w:num>
  <w:num w:numId="27">
    <w:abstractNumId w:val="24"/>
  </w:num>
  <w:num w:numId="28">
    <w:abstractNumId w:val="28"/>
  </w:num>
  <w:num w:numId="29">
    <w:abstractNumId w:val="16"/>
  </w:num>
  <w:num w:numId="30">
    <w:abstractNumId w:val="7"/>
  </w:num>
  <w:num w:numId="31">
    <w:abstractNumId w:val="1"/>
  </w:num>
  <w:num w:numId="32">
    <w:abstractNumId w:val="0"/>
  </w:num>
  <w:num w:numId="33">
    <w:abstractNumId w:val="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6E1"/>
    <w:rsid w:val="00000D2C"/>
    <w:rsid w:val="00001874"/>
    <w:rsid w:val="00002A37"/>
    <w:rsid w:val="0000564C"/>
    <w:rsid w:val="000056CB"/>
    <w:rsid w:val="0000578B"/>
    <w:rsid w:val="000060E7"/>
    <w:rsid w:val="00006149"/>
    <w:rsid w:val="00006446"/>
    <w:rsid w:val="00006896"/>
    <w:rsid w:val="0000763D"/>
    <w:rsid w:val="00007CDC"/>
    <w:rsid w:val="00010ACC"/>
    <w:rsid w:val="00011B28"/>
    <w:rsid w:val="00011D99"/>
    <w:rsid w:val="000126BA"/>
    <w:rsid w:val="00014444"/>
    <w:rsid w:val="00014733"/>
    <w:rsid w:val="00015878"/>
    <w:rsid w:val="00015D15"/>
    <w:rsid w:val="00020A32"/>
    <w:rsid w:val="000227F6"/>
    <w:rsid w:val="00022F63"/>
    <w:rsid w:val="0002564D"/>
    <w:rsid w:val="00025ECA"/>
    <w:rsid w:val="000262AC"/>
    <w:rsid w:val="0002669C"/>
    <w:rsid w:val="00026921"/>
    <w:rsid w:val="00031381"/>
    <w:rsid w:val="00031A57"/>
    <w:rsid w:val="00031FDA"/>
    <w:rsid w:val="000325B8"/>
    <w:rsid w:val="00033494"/>
    <w:rsid w:val="00034C15"/>
    <w:rsid w:val="0003649D"/>
    <w:rsid w:val="00036668"/>
    <w:rsid w:val="00036BA1"/>
    <w:rsid w:val="00040D70"/>
    <w:rsid w:val="000414C8"/>
    <w:rsid w:val="00041AAC"/>
    <w:rsid w:val="000422E2"/>
    <w:rsid w:val="00042D4D"/>
    <w:rsid w:val="00042F22"/>
    <w:rsid w:val="00042FC2"/>
    <w:rsid w:val="000444EF"/>
    <w:rsid w:val="00044B91"/>
    <w:rsid w:val="00046BEE"/>
    <w:rsid w:val="000502F1"/>
    <w:rsid w:val="00052390"/>
    <w:rsid w:val="00052A07"/>
    <w:rsid w:val="00052AD1"/>
    <w:rsid w:val="000534E3"/>
    <w:rsid w:val="00054A09"/>
    <w:rsid w:val="0005606A"/>
    <w:rsid w:val="00057117"/>
    <w:rsid w:val="0005747E"/>
    <w:rsid w:val="000575BE"/>
    <w:rsid w:val="00060177"/>
    <w:rsid w:val="000616E7"/>
    <w:rsid w:val="00061D48"/>
    <w:rsid w:val="00061E07"/>
    <w:rsid w:val="00062CC6"/>
    <w:rsid w:val="00063341"/>
    <w:rsid w:val="0006447C"/>
    <w:rsid w:val="0006487E"/>
    <w:rsid w:val="00064BCC"/>
    <w:rsid w:val="0006527A"/>
    <w:rsid w:val="000656E1"/>
    <w:rsid w:val="00065BF6"/>
    <w:rsid w:val="00065E1A"/>
    <w:rsid w:val="000660D6"/>
    <w:rsid w:val="00067F7D"/>
    <w:rsid w:val="0007183A"/>
    <w:rsid w:val="00071A30"/>
    <w:rsid w:val="00071E0C"/>
    <w:rsid w:val="00072262"/>
    <w:rsid w:val="00072581"/>
    <w:rsid w:val="00077E5F"/>
    <w:rsid w:val="0008036A"/>
    <w:rsid w:val="00081AE6"/>
    <w:rsid w:val="0008294A"/>
    <w:rsid w:val="0008369A"/>
    <w:rsid w:val="00084943"/>
    <w:rsid w:val="000855EB"/>
    <w:rsid w:val="00085B52"/>
    <w:rsid w:val="000866F2"/>
    <w:rsid w:val="0009009F"/>
    <w:rsid w:val="00091557"/>
    <w:rsid w:val="00091922"/>
    <w:rsid w:val="00091D94"/>
    <w:rsid w:val="000924C1"/>
    <w:rsid w:val="000924F0"/>
    <w:rsid w:val="00092B61"/>
    <w:rsid w:val="00093474"/>
    <w:rsid w:val="0009366E"/>
    <w:rsid w:val="0009510F"/>
    <w:rsid w:val="00096A15"/>
    <w:rsid w:val="00096A38"/>
    <w:rsid w:val="00096F1C"/>
    <w:rsid w:val="000977A5"/>
    <w:rsid w:val="00097992"/>
    <w:rsid w:val="000A1B7B"/>
    <w:rsid w:val="000A43D1"/>
    <w:rsid w:val="000A56F2"/>
    <w:rsid w:val="000B0385"/>
    <w:rsid w:val="000B1822"/>
    <w:rsid w:val="000B24DB"/>
    <w:rsid w:val="000B2719"/>
    <w:rsid w:val="000B2756"/>
    <w:rsid w:val="000B3A8F"/>
    <w:rsid w:val="000B3C2E"/>
    <w:rsid w:val="000B3CD1"/>
    <w:rsid w:val="000B416B"/>
    <w:rsid w:val="000B4AB9"/>
    <w:rsid w:val="000B5609"/>
    <w:rsid w:val="000B58C3"/>
    <w:rsid w:val="000B61E9"/>
    <w:rsid w:val="000B777B"/>
    <w:rsid w:val="000B7B0A"/>
    <w:rsid w:val="000B7B10"/>
    <w:rsid w:val="000C0465"/>
    <w:rsid w:val="000C12E2"/>
    <w:rsid w:val="000C15E0"/>
    <w:rsid w:val="000C165A"/>
    <w:rsid w:val="000C172F"/>
    <w:rsid w:val="000C27DF"/>
    <w:rsid w:val="000C2E19"/>
    <w:rsid w:val="000C55AB"/>
    <w:rsid w:val="000C7C27"/>
    <w:rsid w:val="000D003E"/>
    <w:rsid w:val="000D0D07"/>
    <w:rsid w:val="000D33D8"/>
    <w:rsid w:val="000D399C"/>
    <w:rsid w:val="000D4797"/>
    <w:rsid w:val="000D4D41"/>
    <w:rsid w:val="000D57D8"/>
    <w:rsid w:val="000D6056"/>
    <w:rsid w:val="000D6E86"/>
    <w:rsid w:val="000D6FE6"/>
    <w:rsid w:val="000D784F"/>
    <w:rsid w:val="000D7D9B"/>
    <w:rsid w:val="000E0527"/>
    <w:rsid w:val="000E0D16"/>
    <w:rsid w:val="000E1304"/>
    <w:rsid w:val="000E1E92"/>
    <w:rsid w:val="000E30DA"/>
    <w:rsid w:val="000E719E"/>
    <w:rsid w:val="000E7687"/>
    <w:rsid w:val="000F020C"/>
    <w:rsid w:val="000F06D6"/>
    <w:rsid w:val="000F0858"/>
    <w:rsid w:val="000F0EB1"/>
    <w:rsid w:val="000F1106"/>
    <w:rsid w:val="000F147C"/>
    <w:rsid w:val="000F1932"/>
    <w:rsid w:val="000F2BC4"/>
    <w:rsid w:val="000F311F"/>
    <w:rsid w:val="000F3BE9"/>
    <w:rsid w:val="000F3F6C"/>
    <w:rsid w:val="000F5547"/>
    <w:rsid w:val="000F6DF3"/>
    <w:rsid w:val="000F731E"/>
    <w:rsid w:val="001005FF"/>
    <w:rsid w:val="0010113C"/>
    <w:rsid w:val="00101ABF"/>
    <w:rsid w:val="0010304C"/>
    <w:rsid w:val="00105862"/>
    <w:rsid w:val="001062FB"/>
    <w:rsid w:val="001063E6"/>
    <w:rsid w:val="00113B38"/>
    <w:rsid w:val="00113B78"/>
    <w:rsid w:val="00113CF4"/>
    <w:rsid w:val="0011414E"/>
    <w:rsid w:val="00114552"/>
    <w:rsid w:val="0011518E"/>
    <w:rsid w:val="001153EA"/>
    <w:rsid w:val="00115643"/>
    <w:rsid w:val="00116765"/>
    <w:rsid w:val="001170AA"/>
    <w:rsid w:val="001207A8"/>
    <w:rsid w:val="001219F5"/>
    <w:rsid w:val="00121A20"/>
    <w:rsid w:val="00121B71"/>
    <w:rsid w:val="001231D0"/>
    <w:rsid w:val="0012377F"/>
    <w:rsid w:val="00123941"/>
    <w:rsid w:val="00123F5C"/>
    <w:rsid w:val="00124314"/>
    <w:rsid w:val="00126B4A"/>
    <w:rsid w:val="001317D4"/>
    <w:rsid w:val="00131FE5"/>
    <w:rsid w:val="00132A47"/>
    <w:rsid w:val="00132FD0"/>
    <w:rsid w:val="00134073"/>
    <w:rsid w:val="001344C0"/>
    <w:rsid w:val="001346FA"/>
    <w:rsid w:val="001348DC"/>
    <w:rsid w:val="00134CB6"/>
    <w:rsid w:val="0013509D"/>
    <w:rsid w:val="00135252"/>
    <w:rsid w:val="00136A93"/>
    <w:rsid w:val="00136E73"/>
    <w:rsid w:val="00137AB5"/>
    <w:rsid w:val="00137DA3"/>
    <w:rsid w:val="00137DED"/>
    <w:rsid w:val="00137F0B"/>
    <w:rsid w:val="00140CAC"/>
    <w:rsid w:val="001428CD"/>
    <w:rsid w:val="001438FE"/>
    <w:rsid w:val="00144052"/>
    <w:rsid w:val="00144645"/>
    <w:rsid w:val="001448CE"/>
    <w:rsid w:val="00145DD6"/>
    <w:rsid w:val="001466FE"/>
    <w:rsid w:val="001471C6"/>
    <w:rsid w:val="001505FF"/>
    <w:rsid w:val="001507D4"/>
    <w:rsid w:val="00150AAA"/>
    <w:rsid w:val="00151E23"/>
    <w:rsid w:val="001526E0"/>
    <w:rsid w:val="001535D4"/>
    <w:rsid w:val="001546BC"/>
    <w:rsid w:val="001551B5"/>
    <w:rsid w:val="0016060D"/>
    <w:rsid w:val="00161407"/>
    <w:rsid w:val="00161B73"/>
    <w:rsid w:val="00161ED8"/>
    <w:rsid w:val="0016211D"/>
    <w:rsid w:val="001652C6"/>
    <w:rsid w:val="001659C1"/>
    <w:rsid w:val="001679AE"/>
    <w:rsid w:val="0017013E"/>
    <w:rsid w:val="00170393"/>
    <w:rsid w:val="00170EAC"/>
    <w:rsid w:val="001711B8"/>
    <w:rsid w:val="00171A7E"/>
    <w:rsid w:val="0017297D"/>
    <w:rsid w:val="00173228"/>
    <w:rsid w:val="00173811"/>
    <w:rsid w:val="00173A8E"/>
    <w:rsid w:val="00173B1A"/>
    <w:rsid w:val="0017502C"/>
    <w:rsid w:val="00175CC1"/>
    <w:rsid w:val="00176330"/>
    <w:rsid w:val="001776BE"/>
    <w:rsid w:val="00177B9B"/>
    <w:rsid w:val="0018143F"/>
    <w:rsid w:val="00181D25"/>
    <w:rsid w:val="00181FF8"/>
    <w:rsid w:val="001824BE"/>
    <w:rsid w:val="00182568"/>
    <w:rsid w:val="00183FB0"/>
    <w:rsid w:val="00190AC1"/>
    <w:rsid w:val="00192907"/>
    <w:rsid w:val="001931BE"/>
    <w:rsid w:val="001931C1"/>
    <w:rsid w:val="0019341A"/>
    <w:rsid w:val="00195E2A"/>
    <w:rsid w:val="00196705"/>
    <w:rsid w:val="00197DF9"/>
    <w:rsid w:val="001A1987"/>
    <w:rsid w:val="001A2564"/>
    <w:rsid w:val="001A313E"/>
    <w:rsid w:val="001A3243"/>
    <w:rsid w:val="001A59FE"/>
    <w:rsid w:val="001A5FFF"/>
    <w:rsid w:val="001A6173"/>
    <w:rsid w:val="001A6CBA"/>
    <w:rsid w:val="001A7BF4"/>
    <w:rsid w:val="001B0D97"/>
    <w:rsid w:val="001B2506"/>
    <w:rsid w:val="001B3D39"/>
    <w:rsid w:val="001B5364"/>
    <w:rsid w:val="001B54F3"/>
    <w:rsid w:val="001B5A5D"/>
    <w:rsid w:val="001B70DB"/>
    <w:rsid w:val="001B7A17"/>
    <w:rsid w:val="001C0B16"/>
    <w:rsid w:val="001C1CE5"/>
    <w:rsid w:val="001C3079"/>
    <w:rsid w:val="001C3D2A"/>
    <w:rsid w:val="001C61B9"/>
    <w:rsid w:val="001C6250"/>
    <w:rsid w:val="001C7B54"/>
    <w:rsid w:val="001D1BE2"/>
    <w:rsid w:val="001D2BD0"/>
    <w:rsid w:val="001D3342"/>
    <w:rsid w:val="001D51BA"/>
    <w:rsid w:val="001D53E7"/>
    <w:rsid w:val="001D6342"/>
    <w:rsid w:val="001D6D53"/>
    <w:rsid w:val="001D6F1C"/>
    <w:rsid w:val="001E0D07"/>
    <w:rsid w:val="001E0D4D"/>
    <w:rsid w:val="001E39A8"/>
    <w:rsid w:val="001E58E2"/>
    <w:rsid w:val="001E7703"/>
    <w:rsid w:val="001E7AED"/>
    <w:rsid w:val="001F15E1"/>
    <w:rsid w:val="001F3916"/>
    <w:rsid w:val="001F395E"/>
    <w:rsid w:val="001F5288"/>
    <w:rsid w:val="001F54C5"/>
    <w:rsid w:val="001F5698"/>
    <w:rsid w:val="001F662C"/>
    <w:rsid w:val="001F7074"/>
    <w:rsid w:val="00200490"/>
    <w:rsid w:val="00200D70"/>
    <w:rsid w:val="00201F3A"/>
    <w:rsid w:val="002037D8"/>
    <w:rsid w:val="00203CD3"/>
    <w:rsid w:val="00203F96"/>
    <w:rsid w:val="0020457F"/>
    <w:rsid w:val="002054B1"/>
    <w:rsid w:val="002063C2"/>
    <w:rsid w:val="002069B2"/>
    <w:rsid w:val="00207B36"/>
    <w:rsid w:val="00207FA3"/>
    <w:rsid w:val="002127AF"/>
    <w:rsid w:val="00212DB8"/>
    <w:rsid w:val="00214DA8"/>
    <w:rsid w:val="00215423"/>
    <w:rsid w:val="002158FA"/>
    <w:rsid w:val="002171DE"/>
    <w:rsid w:val="00217E1B"/>
    <w:rsid w:val="00220600"/>
    <w:rsid w:val="00221D68"/>
    <w:rsid w:val="002224DB"/>
    <w:rsid w:val="00223BEF"/>
    <w:rsid w:val="00223CD0"/>
    <w:rsid w:val="00223FCB"/>
    <w:rsid w:val="00224C8A"/>
    <w:rsid w:val="00224D07"/>
    <w:rsid w:val="002252C3"/>
    <w:rsid w:val="00225C54"/>
    <w:rsid w:val="00230765"/>
    <w:rsid w:val="00230986"/>
    <w:rsid w:val="00230D18"/>
    <w:rsid w:val="002319E4"/>
    <w:rsid w:val="00232911"/>
    <w:rsid w:val="00233530"/>
    <w:rsid w:val="00233A0B"/>
    <w:rsid w:val="002355FE"/>
    <w:rsid w:val="00235632"/>
    <w:rsid w:val="00235872"/>
    <w:rsid w:val="0023794C"/>
    <w:rsid w:val="00241559"/>
    <w:rsid w:val="0024193B"/>
    <w:rsid w:val="00241B53"/>
    <w:rsid w:val="00241E50"/>
    <w:rsid w:val="00242225"/>
    <w:rsid w:val="00242EA5"/>
    <w:rsid w:val="002435B3"/>
    <w:rsid w:val="00243712"/>
    <w:rsid w:val="002458EB"/>
    <w:rsid w:val="00245946"/>
    <w:rsid w:val="00245A3C"/>
    <w:rsid w:val="00246E08"/>
    <w:rsid w:val="0024754B"/>
    <w:rsid w:val="00247FA9"/>
    <w:rsid w:val="002500C8"/>
    <w:rsid w:val="00250683"/>
    <w:rsid w:val="0025078E"/>
    <w:rsid w:val="00253241"/>
    <w:rsid w:val="002534E0"/>
    <w:rsid w:val="00254998"/>
    <w:rsid w:val="00254C1A"/>
    <w:rsid w:val="0025603F"/>
    <w:rsid w:val="00256245"/>
    <w:rsid w:val="002569A7"/>
    <w:rsid w:val="0025705C"/>
    <w:rsid w:val="00257543"/>
    <w:rsid w:val="002577FB"/>
    <w:rsid w:val="002617E7"/>
    <w:rsid w:val="00262B33"/>
    <w:rsid w:val="0026307D"/>
    <w:rsid w:val="00263286"/>
    <w:rsid w:val="00263997"/>
    <w:rsid w:val="00264228"/>
    <w:rsid w:val="00264334"/>
    <w:rsid w:val="00264631"/>
    <w:rsid w:val="0026473E"/>
    <w:rsid w:val="002653EE"/>
    <w:rsid w:val="00266214"/>
    <w:rsid w:val="00266F25"/>
    <w:rsid w:val="002673D6"/>
    <w:rsid w:val="00267C83"/>
    <w:rsid w:val="00270DCA"/>
    <w:rsid w:val="0027144F"/>
    <w:rsid w:val="00271813"/>
    <w:rsid w:val="00271F3A"/>
    <w:rsid w:val="00273278"/>
    <w:rsid w:val="002737F4"/>
    <w:rsid w:val="00274BD4"/>
    <w:rsid w:val="002756F4"/>
    <w:rsid w:val="00275781"/>
    <w:rsid w:val="002770F9"/>
    <w:rsid w:val="00277CFB"/>
    <w:rsid w:val="002805F5"/>
    <w:rsid w:val="00280751"/>
    <w:rsid w:val="00280C37"/>
    <w:rsid w:val="0028280A"/>
    <w:rsid w:val="002835B1"/>
    <w:rsid w:val="00283A25"/>
    <w:rsid w:val="002848AD"/>
    <w:rsid w:val="002854F2"/>
    <w:rsid w:val="00286ACD"/>
    <w:rsid w:val="00287838"/>
    <w:rsid w:val="002907B5"/>
    <w:rsid w:val="0029101B"/>
    <w:rsid w:val="002911B9"/>
    <w:rsid w:val="0029229D"/>
    <w:rsid w:val="00292CF1"/>
    <w:rsid w:val="00292EB7"/>
    <w:rsid w:val="00293528"/>
    <w:rsid w:val="00293566"/>
    <w:rsid w:val="00293AFD"/>
    <w:rsid w:val="0029467C"/>
    <w:rsid w:val="00296227"/>
    <w:rsid w:val="00296F44"/>
    <w:rsid w:val="0029777D"/>
    <w:rsid w:val="002A055E"/>
    <w:rsid w:val="002A1452"/>
    <w:rsid w:val="002A1D4E"/>
    <w:rsid w:val="002A2869"/>
    <w:rsid w:val="002A370B"/>
    <w:rsid w:val="002A376D"/>
    <w:rsid w:val="002A3BD3"/>
    <w:rsid w:val="002A489F"/>
    <w:rsid w:val="002A5A74"/>
    <w:rsid w:val="002A5A8F"/>
    <w:rsid w:val="002A6D45"/>
    <w:rsid w:val="002A7A73"/>
    <w:rsid w:val="002B01D9"/>
    <w:rsid w:val="002B103C"/>
    <w:rsid w:val="002B1150"/>
    <w:rsid w:val="002B17BC"/>
    <w:rsid w:val="002B24D6"/>
    <w:rsid w:val="002B3C3D"/>
    <w:rsid w:val="002B4523"/>
    <w:rsid w:val="002B5E2A"/>
    <w:rsid w:val="002B64AA"/>
    <w:rsid w:val="002B747E"/>
    <w:rsid w:val="002C165B"/>
    <w:rsid w:val="002C2B26"/>
    <w:rsid w:val="002C35F8"/>
    <w:rsid w:val="002C3794"/>
    <w:rsid w:val="002C41E6"/>
    <w:rsid w:val="002C4D39"/>
    <w:rsid w:val="002C4E3D"/>
    <w:rsid w:val="002C4FFD"/>
    <w:rsid w:val="002C6AEE"/>
    <w:rsid w:val="002D0010"/>
    <w:rsid w:val="002D071A"/>
    <w:rsid w:val="002D1040"/>
    <w:rsid w:val="002D16C0"/>
    <w:rsid w:val="002D26AA"/>
    <w:rsid w:val="002D34B2"/>
    <w:rsid w:val="002D4734"/>
    <w:rsid w:val="002D48B0"/>
    <w:rsid w:val="002D5B37"/>
    <w:rsid w:val="002D6337"/>
    <w:rsid w:val="002D6654"/>
    <w:rsid w:val="002D7637"/>
    <w:rsid w:val="002E0898"/>
    <w:rsid w:val="002E1731"/>
    <w:rsid w:val="002E17F2"/>
    <w:rsid w:val="002E193C"/>
    <w:rsid w:val="002E37F4"/>
    <w:rsid w:val="002E5443"/>
    <w:rsid w:val="002E6052"/>
    <w:rsid w:val="002E7559"/>
    <w:rsid w:val="002E7CAE"/>
    <w:rsid w:val="002F0350"/>
    <w:rsid w:val="002F2771"/>
    <w:rsid w:val="002F31B9"/>
    <w:rsid w:val="002F37A9"/>
    <w:rsid w:val="002F47CF"/>
    <w:rsid w:val="002F64AE"/>
    <w:rsid w:val="002F7DCD"/>
    <w:rsid w:val="00300077"/>
    <w:rsid w:val="00300CCE"/>
    <w:rsid w:val="0030134F"/>
    <w:rsid w:val="00301CE6"/>
    <w:rsid w:val="0030256B"/>
    <w:rsid w:val="00303B17"/>
    <w:rsid w:val="00304E13"/>
    <w:rsid w:val="00304F17"/>
    <w:rsid w:val="0030501F"/>
    <w:rsid w:val="00307487"/>
    <w:rsid w:val="003074E6"/>
    <w:rsid w:val="00307BA1"/>
    <w:rsid w:val="00307FE0"/>
    <w:rsid w:val="00310C60"/>
    <w:rsid w:val="00311702"/>
    <w:rsid w:val="00311BF8"/>
    <w:rsid w:val="00311C76"/>
    <w:rsid w:val="00311E82"/>
    <w:rsid w:val="00313CBB"/>
    <w:rsid w:val="00313FD6"/>
    <w:rsid w:val="003143BD"/>
    <w:rsid w:val="00314A33"/>
    <w:rsid w:val="00314CEB"/>
    <w:rsid w:val="00315363"/>
    <w:rsid w:val="003155A2"/>
    <w:rsid w:val="00315E63"/>
    <w:rsid w:val="003162A1"/>
    <w:rsid w:val="00316A6C"/>
    <w:rsid w:val="003178B6"/>
    <w:rsid w:val="003203ED"/>
    <w:rsid w:val="00320EF2"/>
    <w:rsid w:val="00322837"/>
    <w:rsid w:val="00322C9F"/>
    <w:rsid w:val="00322F56"/>
    <w:rsid w:val="00324D23"/>
    <w:rsid w:val="00325784"/>
    <w:rsid w:val="00326303"/>
    <w:rsid w:val="003266D1"/>
    <w:rsid w:val="00331751"/>
    <w:rsid w:val="00334579"/>
    <w:rsid w:val="00334D69"/>
    <w:rsid w:val="00335858"/>
    <w:rsid w:val="00335ED2"/>
    <w:rsid w:val="00336BDA"/>
    <w:rsid w:val="00337272"/>
    <w:rsid w:val="00337520"/>
    <w:rsid w:val="00342BD7"/>
    <w:rsid w:val="00345F5E"/>
    <w:rsid w:val="0034689C"/>
    <w:rsid w:val="00346DB5"/>
    <w:rsid w:val="003477B1"/>
    <w:rsid w:val="00347A8D"/>
    <w:rsid w:val="00350E5F"/>
    <w:rsid w:val="003519C8"/>
    <w:rsid w:val="003525A7"/>
    <w:rsid w:val="00352845"/>
    <w:rsid w:val="003533D6"/>
    <w:rsid w:val="0035379A"/>
    <w:rsid w:val="0035426A"/>
    <w:rsid w:val="003555E7"/>
    <w:rsid w:val="00356C6D"/>
    <w:rsid w:val="00357380"/>
    <w:rsid w:val="00357BB7"/>
    <w:rsid w:val="003602D9"/>
    <w:rsid w:val="003604CE"/>
    <w:rsid w:val="00360686"/>
    <w:rsid w:val="00360789"/>
    <w:rsid w:val="00362395"/>
    <w:rsid w:val="00362CE7"/>
    <w:rsid w:val="00362D34"/>
    <w:rsid w:val="003643D5"/>
    <w:rsid w:val="003652E7"/>
    <w:rsid w:val="00366C63"/>
    <w:rsid w:val="00367898"/>
    <w:rsid w:val="00370E47"/>
    <w:rsid w:val="00371588"/>
    <w:rsid w:val="00371665"/>
    <w:rsid w:val="003716F8"/>
    <w:rsid w:val="00372DA8"/>
    <w:rsid w:val="003739E0"/>
    <w:rsid w:val="00373C05"/>
    <w:rsid w:val="0037423B"/>
    <w:rsid w:val="003742AC"/>
    <w:rsid w:val="00375856"/>
    <w:rsid w:val="0037607A"/>
    <w:rsid w:val="00376D38"/>
    <w:rsid w:val="00377CE1"/>
    <w:rsid w:val="00382784"/>
    <w:rsid w:val="00383824"/>
    <w:rsid w:val="00385BF0"/>
    <w:rsid w:val="00386BD7"/>
    <w:rsid w:val="003872AD"/>
    <w:rsid w:val="00387562"/>
    <w:rsid w:val="00390782"/>
    <w:rsid w:val="00390F05"/>
    <w:rsid w:val="003910E3"/>
    <w:rsid w:val="00391315"/>
    <w:rsid w:val="00391A2E"/>
    <w:rsid w:val="0039318F"/>
    <w:rsid w:val="003939FF"/>
    <w:rsid w:val="00394BCB"/>
    <w:rsid w:val="00394FE6"/>
    <w:rsid w:val="00397D2C"/>
    <w:rsid w:val="003A01B4"/>
    <w:rsid w:val="003A12C6"/>
    <w:rsid w:val="003A17BC"/>
    <w:rsid w:val="003A2223"/>
    <w:rsid w:val="003A2A0F"/>
    <w:rsid w:val="003A4074"/>
    <w:rsid w:val="003A45A1"/>
    <w:rsid w:val="003A5341"/>
    <w:rsid w:val="003A5B0A"/>
    <w:rsid w:val="003A6643"/>
    <w:rsid w:val="003A6BAC"/>
    <w:rsid w:val="003A70A4"/>
    <w:rsid w:val="003A79C5"/>
    <w:rsid w:val="003A7D60"/>
    <w:rsid w:val="003A7EF3"/>
    <w:rsid w:val="003B0DDC"/>
    <w:rsid w:val="003B159C"/>
    <w:rsid w:val="003B1898"/>
    <w:rsid w:val="003B1A61"/>
    <w:rsid w:val="003B369F"/>
    <w:rsid w:val="003B36A3"/>
    <w:rsid w:val="003B4F1E"/>
    <w:rsid w:val="003B520E"/>
    <w:rsid w:val="003B5806"/>
    <w:rsid w:val="003B5E6A"/>
    <w:rsid w:val="003B64BB"/>
    <w:rsid w:val="003B7409"/>
    <w:rsid w:val="003B7EAD"/>
    <w:rsid w:val="003B7FE5"/>
    <w:rsid w:val="003C11C8"/>
    <w:rsid w:val="003C2702"/>
    <w:rsid w:val="003C2B8A"/>
    <w:rsid w:val="003C2C01"/>
    <w:rsid w:val="003C2D1E"/>
    <w:rsid w:val="003C65F3"/>
    <w:rsid w:val="003C6AC4"/>
    <w:rsid w:val="003C7806"/>
    <w:rsid w:val="003D109F"/>
    <w:rsid w:val="003D1528"/>
    <w:rsid w:val="003D2478"/>
    <w:rsid w:val="003D28BA"/>
    <w:rsid w:val="003D29CD"/>
    <w:rsid w:val="003D3C45"/>
    <w:rsid w:val="003D59FF"/>
    <w:rsid w:val="003D5B1F"/>
    <w:rsid w:val="003D5C41"/>
    <w:rsid w:val="003D78C1"/>
    <w:rsid w:val="003E15AE"/>
    <w:rsid w:val="003E15FA"/>
    <w:rsid w:val="003E23F2"/>
    <w:rsid w:val="003E312F"/>
    <w:rsid w:val="003E55E4"/>
    <w:rsid w:val="003E60A4"/>
    <w:rsid w:val="003E7135"/>
    <w:rsid w:val="003E74E3"/>
    <w:rsid w:val="003E7B20"/>
    <w:rsid w:val="003F05C7"/>
    <w:rsid w:val="003F2C22"/>
    <w:rsid w:val="003F2CD4"/>
    <w:rsid w:val="003F4313"/>
    <w:rsid w:val="003F5B0A"/>
    <w:rsid w:val="003F6030"/>
    <w:rsid w:val="003F6BBE"/>
    <w:rsid w:val="003F7A24"/>
    <w:rsid w:val="004000E8"/>
    <w:rsid w:val="00400597"/>
    <w:rsid w:val="00400B46"/>
    <w:rsid w:val="00400E3B"/>
    <w:rsid w:val="00401718"/>
    <w:rsid w:val="00401DE4"/>
    <w:rsid w:val="004020D5"/>
    <w:rsid w:val="00402E2B"/>
    <w:rsid w:val="00403AA3"/>
    <w:rsid w:val="004042E9"/>
    <w:rsid w:val="004046E6"/>
    <w:rsid w:val="0040512B"/>
    <w:rsid w:val="00405CA5"/>
    <w:rsid w:val="00407313"/>
    <w:rsid w:val="00407CD3"/>
    <w:rsid w:val="00410134"/>
    <w:rsid w:val="00410526"/>
    <w:rsid w:val="00410B72"/>
    <w:rsid w:val="00410F18"/>
    <w:rsid w:val="00411202"/>
    <w:rsid w:val="0041263E"/>
    <w:rsid w:val="004126F7"/>
    <w:rsid w:val="00413182"/>
    <w:rsid w:val="00413AAC"/>
    <w:rsid w:val="00413E92"/>
    <w:rsid w:val="00414024"/>
    <w:rsid w:val="00414B38"/>
    <w:rsid w:val="00421105"/>
    <w:rsid w:val="00422AA4"/>
    <w:rsid w:val="00423BDD"/>
    <w:rsid w:val="004242F4"/>
    <w:rsid w:val="00425034"/>
    <w:rsid w:val="00426122"/>
    <w:rsid w:val="00427248"/>
    <w:rsid w:val="00427B30"/>
    <w:rsid w:val="00433544"/>
    <w:rsid w:val="00434F41"/>
    <w:rsid w:val="00436D80"/>
    <w:rsid w:val="00437447"/>
    <w:rsid w:val="00437DD5"/>
    <w:rsid w:val="00441A92"/>
    <w:rsid w:val="00441B96"/>
    <w:rsid w:val="00442631"/>
    <w:rsid w:val="004431DC"/>
    <w:rsid w:val="00444664"/>
    <w:rsid w:val="00444F56"/>
    <w:rsid w:val="0044601D"/>
    <w:rsid w:val="00446488"/>
    <w:rsid w:val="00446D4C"/>
    <w:rsid w:val="004474A8"/>
    <w:rsid w:val="00450516"/>
    <w:rsid w:val="004517AA"/>
    <w:rsid w:val="004525EA"/>
    <w:rsid w:val="00452CAC"/>
    <w:rsid w:val="004552A2"/>
    <w:rsid w:val="0045543A"/>
    <w:rsid w:val="00455E4A"/>
    <w:rsid w:val="004565DE"/>
    <w:rsid w:val="004574C8"/>
    <w:rsid w:val="00457565"/>
    <w:rsid w:val="00457B71"/>
    <w:rsid w:val="00460887"/>
    <w:rsid w:val="0046194E"/>
    <w:rsid w:val="00461C7D"/>
    <w:rsid w:val="004649D0"/>
    <w:rsid w:val="00464FE2"/>
    <w:rsid w:val="004651EF"/>
    <w:rsid w:val="00465644"/>
    <w:rsid w:val="004669E2"/>
    <w:rsid w:val="00467478"/>
    <w:rsid w:val="00467CCA"/>
    <w:rsid w:val="00467D75"/>
    <w:rsid w:val="004704CE"/>
    <w:rsid w:val="00470C31"/>
    <w:rsid w:val="00471DE0"/>
    <w:rsid w:val="004721F9"/>
    <w:rsid w:val="00473147"/>
    <w:rsid w:val="004734D0"/>
    <w:rsid w:val="00475532"/>
    <w:rsid w:val="0047556B"/>
    <w:rsid w:val="00476961"/>
    <w:rsid w:val="00477768"/>
    <w:rsid w:val="00477947"/>
    <w:rsid w:val="00477A69"/>
    <w:rsid w:val="00477ED5"/>
    <w:rsid w:val="004802B5"/>
    <w:rsid w:val="00480415"/>
    <w:rsid w:val="00487C74"/>
    <w:rsid w:val="00487C79"/>
    <w:rsid w:val="00487CC7"/>
    <w:rsid w:val="00490194"/>
    <w:rsid w:val="00491697"/>
    <w:rsid w:val="00492AE0"/>
    <w:rsid w:val="00492BC5"/>
    <w:rsid w:val="00492CF7"/>
    <w:rsid w:val="00494EC2"/>
    <w:rsid w:val="004964F1"/>
    <w:rsid w:val="004A08C5"/>
    <w:rsid w:val="004A0D9C"/>
    <w:rsid w:val="004A16BC"/>
    <w:rsid w:val="004A2B94"/>
    <w:rsid w:val="004A341E"/>
    <w:rsid w:val="004A3F10"/>
    <w:rsid w:val="004A6058"/>
    <w:rsid w:val="004A7201"/>
    <w:rsid w:val="004A7526"/>
    <w:rsid w:val="004A7B48"/>
    <w:rsid w:val="004B0B42"/>
    <w:rsid w:val="004B1C8B"/>
    <w:rsid w:val="004B1D99"/>
    <w:rsid w:val="004B5AE8"/>
    <w:rsid w:val="004B6318"/>
    <w:rsid w:val="004B6EEF"/>
    <w:rsid w:val="004B6F6A"/>
    <w:rsid w:val="004B74CD"/>
    <w:rsid w:val="004B7C0C"/>
    <w:rsid w:val="004C0688"/>
    <w:rsid w:val="004C0957"/>
    <w:rsid w:val="004C1A74"/>
    <w:rsid w:val="004C3898"/>
    <w:rsid w:val="004C4B7D"/>
    <w:rsid w:val="004C58B3"/>
    <w:rsid w:val="004C7E05"/>
    <w:rsid w:val="004D36B1"/>
    <w:rsid w:val="004D6007"/>
    <w:rsid w:val="004D6464"/>
    <w:rsid w:val="004D75CB"/>
    <w:rsid w:val="004D7EBD"/>
    <w:rsid w:val="004E065F"/>
    <w:rsid w:val="004E1B6C"/>
    <w:rsid w:val="004E2680"/>
    <w:rsid w:val="004E28F9"/>
    <w:rsid w:val="004E31A6"/>
    <w:rsid w:val="004E3F18"/>
    <w:rsid w:val="004E462E"/>
    <w:rsid w:val="004E5638"/>
    <w:rsid w:val="004E56DC"/>
    <w:rsid w:val="004E76F4"/>
    <w:rsid w:val="004F066B"/>
    <w:rsid w:val="004F0B4E"/>
    <w:rsid w:val="004F0B6C"/>
    <w:rsid w:val="004F14D1"/>
    <w:rsid w:val="004F2078"/>
    <w:rsid w:val="004F2708"/>
    <w:rsid w:val="004F324E"/>
    <w:rsid w:val="004F4716"/>
    <w:rsid w:val="004F4D51"/>
    <w:rsid w:val="004F4DA3"/>
    <w:rsid w:val="004F5BB2"/>
    <w:rsid w:val="004F6350"/>
    <w:rsid w:val="004F7224"/>
    <w:rsid w:val="004F76AA"/>
    <w:rsid w:val="00501D63"/>
    <w:rsid w:val="00502837"/>
    <w:rsid w:val="00502F30"/>
    <w:rsid w:val="005035C4"/>
    <w:rsid w:val="00503EB3"/>
    <w:rsid w:val="00506557"/>
    <w:rsid w:val="0050677A"/>
    <w:rsid w:val="00510660"/>
    <w:rsid w:val="005108D8"/>
    <w:rsid w:val="005116F9"/>
    <w:rsid w:val="00512FDE"/>
    <w:rsid w:val="005142C8"/>
    <w:rsid w:val="005153A7"/>
    <w:rsid w:val="0051559F"/>
    <w:rsid w:val="00516A45"/>
    <w:rsid w:val="005219CF"/>
    <w:rsid w:val="00523F57"/>
    <w:rsid w:val="00525196"/>
    <w:rsid w:val="0052673F"/>
    <w:rsid w:val="00526A4E"/>
    <w:rsid w:val="00527893"/>
    <w:rsid w:val="00527C56"/>
    <w:rsid w:val="00531ED6"/>
    <w:rsid w:val="005331C2"/>
    <w:rsid w:val="00534507"/>
    <w:rsid w:val="00534761"/>
    <w:rsid w:val="00534B59"/>
    <w:rsid w:val="00536759"/>
    <w:rsid w:val="00536F16"/>
    <w:rsid w:val="00537C62"/>
    <w:rsid w:val="00537F75"/>
    <w:rsid w:val="00542B7F"/>
    <w:rsid w:val="00544FF1"/>
    <w:rsid w:val="00545905"/>
    <w:rsid w:val="005464C1"/>
    <w:rsid w:val="00546970"/>
    <w:rsid w:val="005470FE"/>
    <w:rsid w:val="00550D7E"/>
    <w:rsid w:val="00551888"/>
    <w:rsid w:val="00552CDC"/>
    <w:rsid w:val="00553013"/>
    <w:rsid w:val="0055342B"/>
    <w:rsid w:val="0055380E"/>
    <w:rsid w:val="0055381B"/>
    <w:rsid w:val="00554736"/>
    <w:rsid w:val="00554E19"/>
    <w:rsid w:val="00555E6B"/>
    <w:rsid w:val="00556172"/>
    <w:rsid w:val="00556381"/>
    <w:rsid w:val="0056121F"/>
    <w:rsid w:val="00562384"/>
    <w:rsid w:val="00564302"/>
    <w:rsid w:val="00564FD2"/>
    <w:rsid w:val="0056538F"/>
    <w:rsid w:val="005670F7"/>
    <w:rsid w:val="00567A15"/>
    <w:rsid w:val="00570248"/>
    <w:rsid w:val="005708CC"/>
    <w:rsid w:val="00572505"/>
    <w:rsid w:val="005746DF"/>
    <w:rsid w:val="005772AC"/>
    <w:rsid w:val="0057797F"/>
    <w:rsid w:val="00577C1F"/>
    <w:rsid w:val="00580424"/>
    <w:rsid w:val="005808BC"/>
    <w:rsid w:val="00580AB7"/>
    <w:rsid w:val="005821DA"/>
    <w:rsid w:val="00582809"/>
    <w:rsid w:val="00582A15"/>
    <w:rsid w:val="00582CC8"/>
    <w:rsid w:val="005835FE"/>
    <w:rsid w:val="0058465A"/>
    <w:rsid w:val="00584871"/>
    <w:rsid w:val="00586CF6"/>
    <w:rsid w:val="00587915"/>
    <w:rsid w:val="0058798C"/>
    <w:rsid w:val="005900FA"/>
    <w:rsid w:val="00591465"/>
    <w:rsid w:val="0059213D"/>
    <w:rsid w:val="005935A4"/>
    <w:rsid w:val="00594771"/>
    <w:rsid w:val="005948C2"/>
    <w:rsid w:val="00595DCA"/>
    <w:rsid w:val="00595EF1"/>
    <w:rsid w:val="0059779B"/>
    <w:rsid w:val="005A209A"/>
    <w:rsid w:val="005A2D72"/>
    <w:rsid w:val="005A38B4"/>
    <w:rsid w:val="005A514C"/>
    <w:rsid w:val="005A5845"/>
    <w:rsid w:val="005A5EAA"/>
    <w:rsid w:val="005A662D"/>
    <w:rsid w:val="005A78AE"/>
    <w:rsid w:val="005B1409"/>
    <w:rsid w:val="005B159C"/>
    <w:rsid w:val="005B35D7"/>
    <w:rsid w:val="005B392A"/>
    <w:rsid w:val="005B39DE"/>
    <w:rsid w:val="005B3A71"/>
    <w:rsid w:val="005B3AA3"/>
    <w:rsid w:val="005B6F83"/>
    <w:rsid w:val="005B7517"/>
    <w:rsid w:val="005C74FB"/>
    <w:rsid w:val="005D10CC"/>
    <w:rsid w:val="005D1602"/>
    <w:rsid w:val="005D168C"/>
    <w:rsid w:val="005D1697"/>
    <w:rsid w:val="005D1AEF"/>
    <w:rsid w:val="005D21F2"/>
    <w:rsid w:val="005D6AF5"/>
    <w:rsid w:val="005D6B62"/>
    <w:rsid w:val="005D6FA1"/>
    <w:rsid w:val="005D6FE1"/>
    <w:rsid w:val="005E00E8"/>
    <w:rsid w:val="005E0CAE"/>
    <w:rsid w:val="005E17C9"/>
    <w:rsid w:val="005E2306"/>
    <w:rsid w:val="005E385F"/>
    <w:rsid w:val="005E3D84"/>
    <w:rsid w:val="005E5B81"/>
    <w:rsid w:val="005E629D"/>
    <w:rsid w:val="005E659A"/>
    <w:rsid w:val="005E6D10"/>
    <w:rsid w:val="005F065D"/>
    <w:rsid w:val="005F1319"/>
    <w:rsid w:val="005F1957"/>
    <w:rsid w:val="005F2BE2"/>
    <w:rsid w:val="005F2CB1"/>
    <w:rsid w:val="005F3025"/>
    <w:rsid w:val="005F3492"/>
    <w:rsid w:val="005F3B0E"/>
    <w:rsid w:val="005F4460"/>
    <w:rsid w:val="005F457E"/>
    <w:rsid w:val="005F5B70"/>
    <w:rsid w:val="005F5D80"/>
    <w:rsid w:val="005F5F56"/>
    <w:rsid w:val="005F618C"/>
    <w:rsid w:val="005F6F5E"/>
    <w:rsid w:val="005F70BD"/>
    <w:rsid w:val="00600F0C"/>
    <w:rsid w:val="0060283C"/>
    <w:rsid w:val="00602D23"/>
    <w:rsid w:val="00602FA7"/>
    <w:rsid w:val="00602FE4"/>
    <w:rsid w:val="0060382D"/>
    <w:rsid w:val="00603EDF"/>
    <w:rsid w:val="00604F14"/>
    <w:rsid w:val="006058A6"/>
    <w:rsid w:val="006073A4"/>
    <w:rsid w:val="00607F56"/>
    <w:rsid w:val="0061007D"/>
    <w:rsid w:val="00611B83"/>
    <w:rsid w:val="0061297E"/>
    <w:rsid w:val="00612B4F"/>
    <w:rsid w:val="00613257"/>
    <w:rsid w:val="00613C31"/>
    <w:rsid w:val="00613E43"/>
    <w:rsid w:val="006208EA"/>
    <w:rsid w:val="00620A71"/>
    <w:rsid w:val="00620D80"/>
    <w:rsid w:val="00621C35"/>
    <w:rsid w:val="006226E0"/>
    <w:rsid w:val="00622CBA"/>
    <w:rsid w:val="00623100"/>
    <w:rsid w:val="006234A6"/>
    <w:rsid w:val="006243C8"/>
    <w:rsid w:val="00625CBD"/>
    <w:rsid w:val="00630001"/>
    <w:rsid w:val="006304D8"/>
    <w:rsid w:val="00630A9F"/>
    <w:rsid w:val="00630F29"/>
    <w:rsid w:val="006310AD"/>
    <w:rsid w:val="006311B3"/>
    <w:rsid w:val="0063126C"/>
    <w:rsid w:val="0063135F"/>
    <w:rsid w:val="0063284C"/>
    <w:rsid w:val="00632A14"/>
    <w:rsid w:val="006357EA"/>
    <w:rsid w:val="00636398"/>
    <w:rsid w:val="006368D3"/>
    <w:rsid w:val="006377EC"/>
    <w:rsid w:val="006378CE"/>
    <w:rsid w:val="00640471"/>
    <w:rsid w:val="0064151F"/>
    <w:rsid w:val="00641533"/>
    <w:rsid w:val="0064208D"/>
    <w:rsid w:val="00643475"/>
    <w:rsid w:val="0064396A"/>
    <w:rsid w:val="00643FD5"/>
    <w:rsid w:val="0064417F"/>
    <w:rsid w:val="00645389"/>
    <w:rsid w:val="00645D44"/>
    <w:rsid w:val="0064624E"/>
    <w:rsid w:val="00646DB5"/>
    <w:rsid w:val="006502C4"/>
    <w:rsid w:val="0065050D"/>
    <w:rsid w:val="00650AB9"/>
    <w:rsid w:val="00651086"/>
    <w:rsid w:val="00651089"/>
    <w:rsid w:val="0065120E"/>
    <w:rsid w:val="00652A08"/>
    <w:rsid w:val="00652E2F"/>
    <w:rsid w:val="006535EC"/>
    <w:rsid w:val="00653F4E"/>
    <w:rsid w:val="0065430D"/>
    <w:rsid w:val="006552CF"/>
    <w:rsid w:val="00655733"/>
    <w:rsid w:val="00655ACD"/>
    <w:rsid w:val="00656A92"/>
    <w:rsid w:val="00656DDE"/>
    <w:rsid w:val="0066011D"/>
    <w:rsid w:val="006607C0"/>
    <w:rsid w:val="006613A6"/>
    <w:rsid w:val="00661E84"/>
    <w:rsid w:val="006627A2"/>
    <w:rsid w:val="006634E6"/>
    <w:rsid w:val="00663DC5"/>
    <w:rsid w:val="006655EE"/>
    <w:rsid w:val="006664CE"/>
    <w:rsid w:val="00666949"/>
    <w:rsid w:val="00666C62"/>
    <w:rsid w:val="00667A81"/>
    <w:rsid w:val="00667EE7"/>
    <w:rsid w:val="006700EF"/>
    <w:rsid w:val="00670922"/>
    <w:rsid w:val="00670BE1"/>
    <w:rsid w:val="0067218F"/>
    <w:rsid w:val="00672549"/>
    <w:rsid w:val="006741F2"/>
    <w:rsid w:val="00674CC3"/>
    <w:rsid w:val="00675993"/>
    <w:rsid w:val="00675C72"/>
    <w:rsid w:val="00676681"/>
    <w:rsid w:val="006771F9"/>
    <w:rsid w:val="006776D7"/>
    <w:rsid w:val="006806FA"/>
    <w:rsid w:val="00681003"/>
    <w:rsid w:val="006813F4"/>
    <w:rsid w:val="0068174B"/>
    <w:rsid w:val="006817C9"/>
    <w:rsid w:val="00683ECE"/>
    <w:rsid w:val="00683F8F"/>
    <w:rsid w:val="00684288"/>
    <w:rsid w:val="00684888"/>
    <w:rsid w:val="00684BC5"/>
    <w:rsid w:val="00684C80"/>
    <w:rsid w:val="00685A6A"/>
    <w:rsid w:val="00685DDA"/>
    <w:rsid w:val="00686065"/>
    <w:rsid w:val="00686EDF"/>
    <w:rsid w:val="00690B63"/>
    <w:rsid w:val="00690D53"/>
    <w:rsid w:val="00690E10"/>
    <w:rsid w:val="006912B6"/>
    <w:rsid w:val="006915B0"/>
    <w:rsid w:val="00692709"/>
    <w:rsid w:val="00693791"/>
    <w:rsid w:val="0069408A"/>
    <w:rsid w:val="00694B8A"/>
    <w:rsid w:val="00694EA1"/>
    <w:rsid w:val="00695CAA"/>
    <w:rsid w:val="00695FC2"/>
    <w:rsid w:val="00696949"/>
    <w:rsid w:val="00697052"/>
    <w:rsid w:val="006974FC"/>
    <w:rsid w:val="006A0004"/>
    <w:rsid w:val="006A1EB1"/>
    <w:rsid w:val="006A30D0"/>
    <w:rsid w:val="006A3797"/>
    <w:rsid w:val="006A46FB"/>
    <w:rsid w:val="006A5E28"/>
    <w:rsid w:val="006A697B"/>
    <w:rsid w:val="006A7AFF"/>
    <w:rsid w:val="006B0E92"/>
    <w:rsid w:val="006B1816"/>
    <w:rsid w:val="006B1A6C"/>
    <w:rsid w:val="006B2099"/>
    <w:rsid w:val="006B33C4"/>
    <w:rsid w:val="006B40CE"/>
    <w:rsid w:val="006B50CF"/>
    <w:rsid w:val="006B5B47"/>
    <w:rsid w:val="006B6277"/>
    <w:rsid w:val="006B6B5F"/>
    <w:rsid w:val="006B7646"/>
    <w:rsid w:val="006B7715"/>
    <w:rsid w:val="006C03B8"/>
    <w:rsid w:val="006C042E"/>
    <w:rsid w:val="006C0647"/>
    <w:rsid w:val="006C52A2"/>
    <w:rsid w:val="006C5EC9"/>
    <w:rsid w:val="006C6059"/>
    <w:rsid w:val="006C6B8F"/>
    <w:rsid w:val="006C7522"/>
    <w:rsid w:val="006C7FFE"/>
    <w:rsid w:val="006D03E6"/>
    <w:rsid w:val="006D17E0"/>
    <w:rsid w:val="006D46E4"/>
    <w:rsid w:val="006D494C"/>
    <w:rsid w:val="006D5369"/>
    <w:rsid w:val="006D56EA"/>
    <w:rsid w:val="006D6F08"/>
    <w:rsid w:val="006D76CA"/>
    <w:rsid w:val="006D7F13"/>
    <w:rsid w:val="006E0057"/>
    <w:rsid w:val="006E062C"/>
    <w:rsid w:val="006E0A41"/>
    <w:rsid w:val="006E1C82"/>
    <w:rsid w:val="006E1E1F"/>
    <w:rsid w:val="006E28B7"/>
    <w:rsid w:val="006E2A9B"/>
    <w:rsid w:val="006E3310"/>
    <w:rsid w:val="006E3314"/>
    <w:rsid w:val="006E3770"/>
    <w:rsid w:val="006E4E39"/>
    <w:rsid w:val="006E5445"/>
    <w:rsid w:val="006E565E"/>
    <w:rsid w:val="006E6010"/>
    <w:rsid w:val="006E673D"/>
    <w:rsid w:val="006E6A8D"/>
    <w:rsid w:val="006E71FA"/>
    <w:rsid w:val="006E7D3B"/>
    <w:rsid w:val="006F1803"/>
    <w:rsid w:val="006F1AB6"/>
    <w:rsid w:val="006F1B70"/>
    <w:rsid w:val="006F2B1D"/>
    <w:rsid w:val="006F341D"/>
    <w:rsid w:val="006F3CDE"/>
    <w:rsid w:val="006F4F3D"/>
    <w:rsid w:val="006F5467"/>
    <w:rsid w:val="006F5880"/>
    <w:rsid w:val="006F58D4"/>
    <w:rsid w:val="006F60D8"/>
    <w:rsid w:val="006F6582"/>
    <w:rsid w:val="006F68BE"/>
    <w:rsid w:val="0070108D"/>
    <w:rsid w:val="0070219D"/>
    <w:rsid w:val="007021C8"/>
    <w:rsid w:val="0070346E"/>
    <w:rsid w:val="00704EDB"/>
    <w:rsid w:val="0070557E"/>
    <w:rsid w:val="007055C3"/>
    <w:rsid w:val="00706101"/>
    <w:rsid w:val="00707072"/>
    <w:rsid w:val="007073E5"/>
    <w:rsid w:val="00707A81"/>
    <w:rsid w:val="00707D61"/>
    <w:rsid w:val="00712287"/>
    <w:rsid w:val="00712772"/>
    <w:rsid w:val="007128CA"/>
    <w:rsid w:val="00714299"/>
    <w:rsid w:val="007148D3"/>
    <w:rsid w:val="0071515D"/>
    <w:rsid w:val="00715B93"/>
    <w:rsid w:val="00715B9A"/>
    <w:rsid w:val="00717260"/>
    <w:rsid w:val="007229C9"/>
    <w:rsid w:val="00724935"/>
    <w:rsid w:val="00724D2C"/>
    <w:rsid w:val="007257D0"/>
    <w:rsid w:val="00725F02"/>
    <w:rsid w:val="00726EA6"/>
    <w:rsid w:val="00727208"/>
    <w:rsid w:val="00727680"/>
    <w:rsid w:val="0073078C"/>
    <w:rsid w:val="00732A61"/>
    <w:rsid w:val="00732DC0"/>
    <w:rsid w:val="00733FCD"/>
    <w:rsid w:val="007348B1"/>
    <w:rsid w:val="00734FF7"/>
    <w:rsid w:val="00735A51"/>
    <w:rsid w:val="007362A6"/>
    <w:rsid w:val="007365E4"/>
    <w:rsid w:val="00736D7D"/>
    <w:rsid w:val="0073715D"/>
    <w:rsid w:val="00740E58"/>
    <w:rsid w:val="00741AC2"/>
    <w:rsid w:val="00741B72"/>
    <w:rsid w:val="00743BFF"/>
    <w:rsid w:val="007445A0"/>
    <w:rsid w:val="0074524B"/>
    <w:rsid w:val="00745B47"/>
    <w:rsid w:val="00745CFA"/>
    <w:rsid w:val="007465EA"/>
    <w:rsid w:val="00746894"/>
    <w:rsid w:val="00747284"/>
    <w:rsid w:val="00747482"/>
    <w:rsid w:val="007474AC"/>
    <w:rsid w:val="00747D8B"/>
    <w:rsid w:val="007501F2"/>
    <w:rsid w:val="00750DE5"/>
    <w:rsid w:val="00751228"/>
    <w:rsid w:val="0075123C"/>
    <w:rsid w:val="00751836"/>
    <w:rsid w:val="0075186A"/>
    <w:rsid w:val="00754AA3"/>
    <w:rsid w:val="00754CB5"/>
    <w:rsid w:val="0075615A"/>
    <w:rsid w:val="007571E1"/>
    <w:rsid w:val="00757E2F"/>
    <w:rsid w:val="007604B2"/>
    <w:rsid w:val="00760B26"/>
    <w:rsid w:val="0076166B"/>
    <w:rsid w:val="007619EC"/>
    <w:rsid w:val="00762883"/>
    <w:rsid w:val="00764D11"/>
    <w:rsid w:val="00765281"/>
    <w:rsid w:val="00765A33"/>
    <w:rsid w:val="00766BAD"/>
    <w:rsid w:val="00766E52"/>
    <w:rsid w:val="00767972"/>
    <w:rsid w:val="00767A41"/>
    <w:rsid w:val="00767FAA"/>
    <w:rsid w:val="00770C89"/>
    <w:rsid w:val="007710CE"/>
    <w:rsid w:val="00772473"/>
    <w:rsid w:val="00772829"/>
    <w:rsid w:val="007729A2"/>
    <w:rsid w:val="007755F2"/>
    <w:rsid w:val="0077628D"/>
    <w:rsid w:val="00776971"/>
    <w:rsid w:val="007805B8"/>
    <w:rsid w:val="00780A80"/>
    <w:rsid w:val="0078177E"/>
    <w:rsid w:val="00781836"/>
    <w:rsid w:val="0078304C"/>
    <w:rsid w:val="00783673"/>
    <w:rsid w:val="007841D8"/>
    <w:rsid w:val="00785490"/>
    <w:rsid w:val="00785B7E"/>
    <w:rsid w:val="007925EA"/>
    <w:rsid w:val="00792DDA"/>
    <w:rsid w:val="007938B9"/>
    <w:rsid w:val="00793CD8"/>
    <w:rsid w:val="007941E8"/>
    <w:rsid w:val="00795C92"/>
    <w:rsid w:val="00796231"/>
    <w:rsid w:val="00797743"/>
    <w:rsid w:val="00797A24"/>
    <w:rsid w:val="007A1386"/>
    <w:rsid w:val="007A1A97"/>
    <w:rsid w:val="007A1CB3"/>
    <w:rsid w:val="007A306F"/>
    <w:rsid w:val="007A3429"/>
    <w:rsid w:val="007A3628"/>
    <w:rsid w:val="007A43A6"/>
    <w:rsid w:val="007A4DBE"/>
    <w:rsid w:val="007A58A6"/>
    <w:rsid w:val="007A62AE"/>
    <w:rsid w:val="007A62B7"/>
    <w:rsid w:val="007A6CF5"/>
    <w:rsid w:val="007B02CB"/>
    <w:rsid w:val="007B05D6"/>
    <w:rsid w:val="007B1179"/>
    <w:rsid w:val="007B376F"/>
    <w:rsid w:val="007B3D2D"/>
    <w:rsid w:val="007B50AE"/>
    <w:rsid w:val="007B51DF"/>
    <w:rsid w:val="007B5C32"/>
    <w:rsid w:val="007B6457"/>
    <w:rsid w:val="007B6CBB"/>
    <w:rsid w:val="007B781F"/>
    <w:rsid w:val="007B7EEF"/>
    <w:rsid w:val="007C05DD"/>
    <w:rsid w:val="007C347E"/>
    <w:rsid w:val="007C3D18"/>
    <w:rsid w:val="007C60BF"/>
    <w:rsid w:val="007C6A07"/>
    <w:rsid w:val="007C71FD"/>
    <w:rsid w:val="007C74F4"/>
    <w:rsid w:val="007C75A1"/>
    <w:rsid w:val="007C77A5"/>
    <w:rsid w:val="007D04E5"/>
    <w:rsid w:val="007D07BA"/>
    <w:rsid w:val="007D1A03"/>
    <w:rsid w:val="007D4B22"/>
    <w:rsid w:val="007D5901"/>
    <w:rsid w:val="007D6045"/>
    <w:rsid w:val="007D6376"/>
    <w:rsid w:val="007D7526"/>
    <w:rsid w:val="007D7A14"/>
    <w:rsid w:val="007E01DA"/>
    <w:rsid w:val="007E03A0"/>
    <w:rsid w:val="007E0C54"/>
    <w:rsid w:val="007E22F3"/>
    <w:rsid w:val="007E352A"/>
    <w:rsid w:val="007E3F7C"/>
    <w:rsid w:val="007E4610"/>
    <w:rsid w:val="007E4715"/>
    <w:rsid w:val="007E505B"/>
    <w:rsid w:val="007E7091"/>
    <w:rsid w:val="007F08CF"/>
    <w:rsid w:val="007F4B9B"/>
    <w:rsid w:val="007F6300"/>
    <w:rsid w:val="00801A75"/>
    <w:rsid w:val="00801AA6"/>
    <w:rsid w:val="00802014"/>
    <w:rsid w:val="008027C6"/>
    <w:rsid w:val="0080287A"/>
    <w:rsid w:val="0080392C"/>
    <w:rsid w:val="00803C2C"/>
    <w:rsid w:val="00803FAE"/>
    <w:rsid w:val="00805A16"/>
    <w:rsid w:val="0080605F"/>
    <w:rsid w:val="00806C0F"/>
    <w:rsid w:val="00806CCD"/>
    <w:rsid w:val="00807786"/>
    <w:rsid w:val="0081050A"/>
    <w:rsid w:val="008113E8"/>
    <w:rsid w:val="00811CD7"/>
    <w:rsid w:val="00811DBA"/>
    <w:rsid w:val="00811FCB"/>
    <w:rsid w:val="0081279C"/>
    <w:rsid w:val="008128BD"/>
    <w:rsid w:val="00813269"/>
    <w:rsid w:val="008158D6"/>
    <w:rsid w:val="00817196"/>
    <w:rsid w:val="008208E1"/>
    <w:rsid w:val="008212A7"/>
    <w:rsid w:val="00822BA2"/>
    <w:rsid w:val="00822EC0"/>
    <w:rsid w:val="00823472"/>
    <w:rsid w:val="008235DB"/>
    <w:rsid w:val="008237B0"/>
    <w:rsid w:val="008242B5"/>
    <w:rsid w:val="00824AB4"/>
    <w:rsid w:val="00825C42"/>
    <w:rsid w:val="00825D25"/>
    <w:rsid w:val="00826356"/>
    <w:rsid w:val="00826AA9"/>
    <w:rsid w:val="00827142"/>
    <w:rsid w:val="00827D6F"/>
    <w:rsid w:val="0083075F"/>
    <w:rsid w:val="00831199"/>
    <w:rsid w:val="008312D8"/>
    <w:rsid w:val="0083155D"/>
    <w:rsid w:val="00832129"/>
    <w:rsid w:val="00832148"/>
    <w:rsid w:val="00835923"/>
    <w:rsid w:val="00835F53"/>
    <w:rsid w:val="00836BD8"/>
    <w:rsid w:val="008376AC"/>
    <w:rsid w:val="008378D2"/>
    <w:rsid w:val="00840647"/>
    <w:rsid w:val="0084086C"/>
    <w:rsid w:val="00843099"/>
    <w:rsid w:val="008444E8"/>
    <w:rsid w:val="00844E80"/>
    <w:rsid w:val="0084621E"/>
    <w:rsid w:val="00846FE7"/>
    <w:rsid w:val="0084726E"/>
    <w:rsid w:val="00847745"/>
    <w:rsid w:val="008503F0"/>
    <w:rsid w:val="0085099B"/>
    <w:rsid w:val="00850CD3"/>
    <w:rsid w:val="00851DCF"/>
    <w:rsid w:val="00852862"/>
    <w:rsid w:val="0085384C"/>
    <w:rsid w:val="00856911"/>
    <w:rsid w:val="008601A1"/>
    <w:rsid w:val="00860B55"/>
    <w:rsid w:val="00861D3D"/>
    <w:rsid w:val="00862B31"/>
    <w:rsid w:val="008641D8"/>
    <w:rsid w:val="00864523"/>
    <w:rsid w:val="0086477F"/>
    <w:rsid w:val="008657B6"/>
    <w:rsid w:val="00866FC8"/>
    <w:rsid w:val="008677FD"/>
    <w:rsid w:val="00867BDF"/>
    <w:rsid w:val="008701ED"/>
    <w:rsid w:val="008706D4"/>
    <w:rsid w:val="00870F8A"/>
    <w:rsid w:val="008719A0"/>
    <w:rsid w:val="008719A4"/>
    <w:rsid w:val="00871D23"/>
    <w:rsid w:val="008731FE"/>
    <w:rsid w:val="00873EC4"/>
    <w:rsid w:val="00874312"/>
    <w:rsid w:val="0087437C"/>
    <w:rsid w:val="00875CD7"/>
    <w:rsid w:val="00876B4D"/>
    <w:rsid w:val="00876BE1"/>
    <w:rsid w:val="00877F18"/>
    <w:rsid w:val="00880AD1"/>
    <w:rsid w:val="00881840"/>
    <w:rsid w:val="00881E90"/>
    <w:rsid w:val="00882F3E"/>
    <w:rsid w:val="00883C12"/>
    <w:rsid w:val="00884F11"/>
    <w:rsid w:val="008852B9"/>
    <w:rsid w:val="00885500"/>
    <w:rsid w:val="008861C3"/>
    <w:rsid w:val="00886D0F"/>
    <w:rsid w:val="00886E55"/>
    <w:rsid w:val="00886EC2"/>
    <w:rsid w:val="0088725F"/>
    <w:rsid w:val="00887BC2"/>
    <w:rsid w:val="008902D0"/>
    <w:rsid w:val="00891AAD"/>
    <w:rsid w:val="008940AB"/>
    <w:rsid w:val="008941E3"/>
    <w:rsid w:val="0089473F"/>
    <w:rsid w:val="00894A88"/>
    <w:rsid w:val="00895386"/>
    <w:rsid w:val="00895939"/>
    <w:rsid w:val="00896C8D"/>
    <w:rsid w:val="0089742A"/>
    <w:rsid w:val="00897690"/>
    <w:rsid w:val="00897BCC"/>
    <w:rsid w:val="008A0ED2"/>
    <w:rsid w:val="008A21FF"/>
    <w:rsid w:val="008A27A4"/>
    <w:rsid w:val="008A2CE2"/>
    <w:rsid w:val="008A30AC"/>
    <w:rsid w:val="008A44B8"/>
    <w:rsid w:val="008A51A8"/>
    <w:rsid w:val="008A54C7"/>
    <w:rsid w:val="008A56F6"/>
    <w:rsid w:val="008A6E9C"/>
    <w:rsid w:val="008A77D8"/>
    <w:rsid w:val="008B0483"/>
    <w:rsid w:val="008B0EC7"/>
    <w:rsid w:val="008B120C"/>
    <w:rsid w:val="008B13C5"/>
    <w:rsid w:val="008B2972"/>
    <w:rsid w:val="008B37E1"/>
    <w:rsid w:val="008B45D4"/>
    <w:rsid w:val="008B51A0"/>
    <w:rsid w:val="008B592A"/>
    <w:rsid w:val="008B59A5"/>
    <w:rsid w:val="008B5E80"/>
    <w:rsid w:val="008B6487"/>
    <w:rsid w:val="008B6EED"/>
    <w:rsid w:val="008B76FA"/>
    <w:rsid w:val="008B7B5C"/>
    <w:rsid w:val="008C046E"/>
    <w:rsid w:val="008C0C99"/>
    <w:rsid w:val="008C2017"/>
    <w:rsid w:val="008C2A19"/>
    <w:rsid w:val="008C4958"/>
    <w:rsid w:val="008C4BAA"/>
    <w:rsid w:val="008C50BB"/>
    <w:rsid w:val="008C6AE8"/>
    <w:rsid w:val="008C7573"/>
    <w:rsid w:val="008C7D1D"/>
    <w:rsid w:val="008D00A5"/>
    <w:rsid w:val="008D020B"/>
    <w:rsid w:val="008D0693"/>
    <w:rsid w:val="008D0760"/>
    <w:rsid w:val="008D0914"/>
    <w:rsid w:val="008D0E83"/>
    <w:rsid w:val="008D1B49"/>
    <w:rsid w:val="008D1C3E"/>
    <w:rsid w:val="008D2537"/>
    <w:rsid w:val="008D29C7"/>
    <w:rsid w:val="008D30C7"/>
    <w:rsid w:val="008D33AC"/>
    <w:rsid w:val="008D34F1"/>
    <w:rsid w:val="008D35EB"/>
    <w:rsid w:val="008D39D8"/>
    <w:rsid w:val="008D3CFF"/>
    <w:rsid w:val="008D3EE8"/>
    <w:rsid w:val="008D4427"/>
    <w:rsid w:val="008D6D1A"/>
    <w:rsid w:val="008D7E4B"/>
    <w:rsid w:val="008E065E"/>
    <w:rsid w:val="008E0927"/>
    <w:rsid w:val="008E1909"/>
    <w:rsid w:val="008E35A3"/>
    <w:rsid w:val="008E4B90"/>
    <w:rsid w:val="008E50E4"/>
    <w:rsid w:val="008E6BAA"/>
    <w:rsid w:val="008F01A6"/>
    <w:rsid w:val="008F07E5"/>
    <w:rsid w:val="008F1C4E"/>
    <w:rsid w:val="008F1EAB"/>
    <w:rsid w:val="008F220A"/>
    <w:rsid w:val="008F244C"/>
    <w:rsid w:val="008F33DC"/>
    <w:rsid w:val="008F40E2"/>
    <w:rsid w:val="008F4340"/>
    <w:rsid w:val="008F477F"/>
    <w:rsid w:val="008F4CF1"/>
    <w:rsid w:val="008F7013"/>
    <w:rsid w:val="0090133E"/>
    <w:rsid w:val="00901E6B"/>
    <w:rsid w:val="00902081"/>
    <w:rsid w:val="00902350"/>
    <w:rsid w:val="00902979"/>
    <w:rsid w:val="0090336B"/>
    <w:rsid w:val="0090514E"/>
    <w:rsid w:val="009053AA"/>
    <w:rsid w:val="00906939"/>
    <w:rsid w:val="009070D1"/>
    <w:rsid w:val="00907215"/>
    <w:rsid w:val="009072BD"/>
    <w:rsid w:val="00907546"/>
    <w:rsid w:val="0090782F"/>
    <w:rsid w:val="00910B7D"/>
    <w:rsid w:val="00911DFB"/>
    <w:rsid w:val="009131FF"/>
    <w:rsid w:val="009139D9"/>
    <w:rsid w:val="0091497A"/>
    <w:rsid w:val="00914AD8"/>
    <w:rsid w:val="00916079"/>
    <w:rsid w:val="009172CE"/>
    <w:rsid w:val="00917CE9"/>
    <w:rsid w:val="00920BF2"/>
    <w:rsid w:val="00921721"/>
    <w:rsid w:val="00922010"/>
    <w:rsid w:val="00922898"/>
    <w:rsid w:val="009228E1"/>
    <w:rsid w:val="00925D3B"/>
    <w:rsid w:val="0092679B"/>
    <w:rsid w:val="00926F8A"/>
    <w:rsid w:val="00927AA6"/>
    <w:rsid w:val="00930221"/>
    <w:rsid w:val="00930340"/>
    <w:rsid w:val="00931B0F"/>
    <w:rsid w:val="00931B3A"/>
    <w:rsid w:val="00931BD9"/>
    <w:rsid w:val="00935133"/>
    <w:rsid w:val="00936759"/>
    <w:rsid w:val="009368F3"/>
    <w:rsid w:val="00940D0A"/>
    <w:rsid w:val="00941636"/>
    <w:rsid w:val="00943742"/>
    <w:rsid w:val="00945C05"/>
    <w:rsid w:val="009468FF"/>
    <w:rsid w:val="00946945"/>
    <w:rsid w:val="0094740A"/>
    <w:rsid w:val="00947713"/>
    <w:rsid w:val="0095012A"/>
    <w:rsid w:val="00950DE7"/>
    <w:rsid w:val="00951B1F"/>
    <w:rsid w:val="00953523"/>
    <w:rsid w:val="00953920"/>
    <w:rsid w:val="00953D47"/>
    <w:rsid w:val="00953ED3"/>
    <w:rsid w:val="00954AB3"/>
    <w:rsid w:val="0095681E"/>
    <w:rsid w:val="009572D4"/>
    <w:rsid w:val="00957C99"/>
    <w:rsid w:val="00960C4D"/>
    <w:rsid w:val="0096138E"/>
    <w:rsid w:val="00961921"/>
    <w:rsid w:val="009620D3"/>
    <w:rsid w:val="009640DA"/>
    <w:rsid w:val="0096430A"/>
    <w:rsid w:val="00964611"/>
    <w:rsid w:val="009651C1"/>
    <w:rsid w:val="0096554B"/>
    <w:rsid w:val="0096584A"/>
    <w:rsid w:val="009660F3"/>
    <w:rsid w:val="0096652E"/>
    <w:rsid w:val="00970051"/>
    <w:rsid w:val="009704DA"/>
    <w:rsid w:val="009708A3"/>
    <w:rsid w:val="00971F08"/>
    <w:rsid w:val="0097513C"/>
    <w:rsid w:val="0097603D"/>
    <w:rsid w:val="00976949"/>
    <w:rsid w:val="00977069"/>
    <w:rsid w:val="00980477"/>
    <w:rsid w:val="009806E8"/>
    <w:rsid w:val="00980B60"/>
    <w:rsid w:val="00984A96"/>
    <w:rsid w:val="00985253"/>
    <w:rsid w:val="009853B3"/>
    <w:rsid w:val="00985722"/>
    <w:rsid w:val="00985A64"/>
    <w:rsid w:val="00987CE6"/>
    <w:rsid w:val="009904ED"/>
    <w:rsid w:val="00990630"/>
    <w:rsid w:val="009907D3"/>
    <w:rsid w:val="00990FD9"/>
    <w:rsid w:val="00991761"/>
    <w:rsid w:val="0099186E"/>
    <w:rsid w:val="009919CA"/>
    <w:rsid w:val="00994DCA"/>
    <w:rsid w:val="0099547B"/>
    <w:rsid w:val="00995515"/>
    <w:rsid w:val="00995A7A"/>
    <w:rsid w:val="009960EC"/>
    <w:rsid w:val="00996D68"/>
    <w:rsid w:val="009970DD"/>
    <w:rsid w:val="009A0FBA"/>
    <w:rsid w:val="009A1601"/>
    <w:rsid w:val="009A197A"/>
    <w:rsid w:val="009A1CA4"/>
    <w:rsid w:val="009A3016"/>
    <w:rsid w:val="009A3BB6"/>
    <w:rsid w:val="009A462D"/>
    <w:rsid w:val="009A5CBA"/>
    <w:rsid w:val="009A7AE7"/>
    <w:rsid w:val="009B1D3F"/>
    <w:rsid w:val="009B1F30"/>
    <w:rsid w:val="009B2537"/>
    <w:rsid w:val="009B274A"/>
    <w:rsid w:val="009B3AC2"/>
    <w:rsid w:val="009B477D"/>
    <w:rsid w:val="009B480F"/>
    <w:rsid w:val="009B4DF4"/>
    <w:rsid w:val="009B564E"/>
    <w:rsid w:val="009B754C"/>
    <w:rsid w:val="009B7E87"/>
    <w:rsid w:val="009C0169"/>
    <w:rsid w:val="009C0179"/>
    <w:rsid w:val="009C089C"/>
    <w:rsid w:val="009C1679"/>
    <w:rsid w:val="009C241D"/>
    <w:rsid w:val="009C2C93"/>
    <w:rsid w:val="009C403E"/>
    <w:rsid w:val="009C5E79"/>
    <w:rsid w:val="009C6DEA"/>
    <w:rsid w:val="009D05DA"/>
    <w:rsid w:val="009D4919"/>
    <w:rsid w:val="009D4FF0"/>
    <w:rsid w:val="009D703C"/>
    <w:rsid w:val="009D718F"/>
    <w:rsid w:val="009E0662"/>
    <w:rsid w:val="009E068F"/>
    <w:rsid w:val="009E14E0"/>
    <w:rsid w:val="009E2563"/>
    <w:rsid w:val="009E35DB"/>
    <w:rsid w:val="009E360E"/>
    <w:rsid w:val="009E47A3"/>
    <w:rsid w:val="009E489F"/>
    <w:rsid w:val="009E5ACA"/>
    <w:rsid w:val="009E7127"/>
    <w:rsid w:val="009F0300"/>
    <w:rsid w:val="009F08F3"/>
    <w:rsid w:val="009F0EDC"/>
    <w:rsid w:val="009F1654"/>
    <w:rsid w:val="009F179B"/>
    <w:rsid w:val="009F344F"/>
    <w:rsid w:val="009F51E5"/>
    <w:rsid w:val="009F6679"/>
    <w:rsid w:val="00A00EC6"/>
    <w:rsid w:val="00A031D8"/>
    <w:rsid w:val="00A03284"/>
    <w:rsid w:val="00A03C1B"/>
    <w:rsid w:val="00A048A8"/>
    <w:rsid w:val="00A04AC4"/>
    <w:rsid w:val="00A04F49"/>
    <w:rsid w:val="00A07A43"/>
    <w:rsid w:val="00A13E54"/>
    <w:rsid w:val="00A141EA"/>
    <w:rsid w:val="00A167D8"/>
    <w:rsid w:val="00A16C46"/>
    <w:rsid w:val="00A17C8B"/>
    <w:rsid w:val="00A17F63"/>
    <w:rsid w:val="00A21606"/>
    <w:rsid w:val="00A2193B"/>
    <w:rsid w:val="00A21AB7"/>
    <w:rsid w:val="00A2351A"/>
    <w:rsid w:val="00A24C32"/>
    <w:rsid w:val="00A25138"/>
    <w:rsid w:val="00A264A9"/>
    <w:rsid w:val="00A264C1"/>
    <w:rsid w:val="00A26DCF"/>
    <w:rsid w:val="00A27785"/>
    <w:rsid w:val="00A30187"/>
    <w:rsid w:val="00A30A03"/>
    <w:rsid w:val="00A311C2"/>
    <w:rsid w:val="00A31C6F"/>
    <w:rsid w:val="00A32F9F"/>
    <w:rsid w:val="00A3348F"/>
    <w:rsid w:val="00A337C4"/>
    <w:rsid w:val="00A33DDD"/>
    <w:rsid w:val="00A3448A"/>
    <w:rsid w:val="00A35731"/>
    <w:rsid w:val="00A359F7"/>
    <w:rsid w:val="00A36297"/>
    <w:rsid w:val="00A368DB"/>
    <w:rsid w:val="00A36F61"/>
    <w:rsid w:val="00A3756E"/>
    <w:rsid w:val="00A37E31"/>
    <w:rsid w:val="00A407D2"/>
    <w:rsid w:val="00A41E2B"/>
    <w:rsid w:val="00A42066"/>
    <w:rsid w:val="00A45B74"/>
    <w:rsid w:val="00A46A07"/>
    <w:rsid w:val="00A46B7B"/>
    <w:rsid w:val="00A470FC"/>
    <w:rsid w:val="00A47D50"/>
    <w:rsid w:val="00A501FC"/>
    <w:rsid w:val="00A50EF6"/>
    <w:rsid w:val="00A51324"/>
    <w:rsid w:val="00A51D8C"/>
    <w:rsid w:val="00A529F4"/>
    <w:rsid w:val="00A52E1D"/>
    <w:rsid w:val="00A52E5C"/>
    <w:rsid w:val="00A54415"/>
    <w:rsid w:val="00A61499"/>
    <w:rsid w:val="00A619BA"/>
    <w:rsid w:val="00A62A77"/>
    <w:rsid w:val="00A63483"/>
    <w:rsid w:val="00A649A4"/>
    <w:rsid w:val="00A657D7"/>
    <w:rsid w:val="00A65865"/>
    <w:rsid w:val="00A660AC"/>
    <w:rsid w:val="00A67E6C"/>
    <w:rsid w:val="00A706AD"/>
    <w:rsid w:val="00A711E9"/>
    <w:rsid w:val="00A71B99"/>
    <w:rsid w:val="00A71F43"/>
    <w:rsid w:val="00A721C7"/>
    <w:rsid w:val="00A739D0"/>
    <w:rsid w:val="00A74D4E"/>
    <w:rsid w:val="00A761D4"/>
    <w:rsid w:val="00A7713D"/>
    <w:rsid w:val="00A77B08"/>
    <w:rsid w:val="00A77EC4"/>
    <w:rsid w:val="00A80C04"/>
    <w:rsid w:val="00A819FF"/>
    <w:rsid w:val="00A81ADB"/>
    <w:rsid w:val="00A84630"/>
    <w:rsid w:val="00A8556B"/>
    <w:rsid w:val="00A8628C"/>
    <w:rsid w:val="00A86AD6"/>
    <w:rsid w:val="00A8755C"/>
    <w:rsid w:val="00A92383"/>
    <w:rsid w:val="00A923E8"/>
    <w:rsid w:val="00A92879"/>
    <w:rsid w:val="00A92994"/>
    <w:rsid w:val="00A92ACE"/>
    <w:rsid w:val="00A92F9D"/>
    <w:rsid w:val="00A9442A"/>
    <w:rsid w:val="00A96354"/>
    <w:rsid w:val="00A96F07"/>
    <w:rsid w:val="00A9766B"/>
    <w:rsid w:val="00A977C2"/>
    <w:rsid w:val="00AA016F"/>
    <w:rsid w:val="00AA1ED6"/>
    <w:rsid w:val="00AA1EDF"/>
    <w:rsid w:val="00AA2638"/>
    <w:rsid w:val="00AA3DDC"/>
    <w:rsid w:val="00AA51D6"/>
    <w:rsid w:val="00AA5B37"/>
    <w:rsid w:val="00AA61CF"/>
    <w:rsid w:val="00AB00F2"/>
    <w:rsid w:val="00AB0BC8"/>
    <w:rsid w:val="00AB11CA"/>
    <w:rsid w:val="00AB14D9"/>
    <w:rsid w:val="00AB14FB"/>
    <w:rsid w:val="00AB1CE1"/>
    <w:rsid w:val="00AB1DA6"/>
    <w:rsid w:val="00AB20A7"/>
    <w:rsid w:val="00AB332A"/>
    <w:rsid w:val="00AB4AB8"/>
    <w:rsid w:val="00AB5608"/>
    <w:rsid w:val="00AB655E"/>
    <w:rsid w:val="00AB7997"/>
    <w:rsid w:val="00AC007F"/>
    <w:rsid w:val="00AC1260"/>
    <w:rsid w:val="00AC1D94"/>
    <w:rsid w:val="00AC2739"/>
    <w:rsid w:val="00AC2ECD"/>
    <w:rsid w:val="00AC3119"/>
    <w:rsid w:val="00AC49FB"/>
    <w:rsid w:val="00AC51D5"/>
    <w:rsid w:val="00AC5504"/>
    <w:rsid w:val="00AC5A10"/>
    <w:rsid w:val="00AC72C4"/>
    <w:rsid w:val="00AC7FD0"/>
    <w:rsid w:val="00AD0530"/>
    <w:rsid w:val="00AD0AA3"/>
    <w:rsid w:val="00AD1BCE"/>
    <w:rsid w:val="00AD2302"/>
    <w:rsid w:val="00AD23E2"/>
    <w:rsid w:val="00AD24D8"/>
    <w:rsid w:val="00AD2ED0"/>
    <w:rsid w:val="00AD2FAB"/>
    <w:rsid w:val="00AD3AAA"/>
    <w:rsid w:val="00AD3D2F"/>
    <w:rsid w:val="00AD3F94"/>
    <w:rsid w:val="00AD4124"/>
    <w:rsid w:val="00AD4A5A"/>
    <w:rsid w:val="00AD5848"/>
    <w:rsid w:val="00AD6050"/>
    <w:rsid w:val="00AE1053"/>
    <w:rsid w:val="00AE27AC"/>
    <w:rsid w:val="00AE32C4"/>
    <w:rsid w:val="00AE40E0"/>
    <w:rsid w:val="00AE444E"/>
    <w:rsid w:val="00AE4B10"/>
    <w:rsid w:val="00AE4DBA"/>
    <w:rsid w:val="00AE4F07"/>
    <w:rsid w:val="00AE54F6"/>
    <w:rsid w:val="00AE5725"/>
    <w:rsid w:val="00AE5B0F"/>
    <w:rsid w:val="00AF0FFF"/>
    <w:rsid w:val="00AF1C5D"/>
    <w:rsid w:val="00AF388F"/>
    <w:rsid w:val="00AF3B86"/>
    <w:rsid w:val="00AF42D7"/>
    <w:rsid w:val="00AF44BD"/>
    <w:rsid w:val="00B006FE"/>
    <w:rsid w:val="00B007CB"/>
    <w:rsid w:val="00B02AA9"/>
    <w:rsid w:val="00B02FA3"/>
    <w:rsid w:val="00B0348E"/>
    <w:rsid w:val="00B04158"/>
    <w:rsid w:val="00B04A86"/>
    <w:rsid w:val="00B05084"/>
    <w:rsid w:val="00B05CE6"/>
    <w:rsid w:val="00B120F5"/>
    <w:rsid w:val="00B13798"/>
    <w:rsid w:val="00B14F5D"/>
    <w:rsid w:val="00B15150"/>
    <w:rsid w:val="00B1532E"/>
    <w:rsid w:val="00B157F9"/>
    <w:rsid w:val="00B17809"/>
    <w:rsid w:val="00B20256"/>
    <w:rsid w:val="00B20D09"/>
    <w:rsid w:val="00B20F24"/>
    <w:rsid w:val="00B23667"/>
    <w:rsid w:val="00B24399"/>
    <w:rsid w:val="00B25F0A"/>
    <w:rsid w:val="00B2763F"/>
    <w:rsid w:val="00B2778B"/>
    <w:rsid w:val="00B27AAC"/>
    <w:rsid w:val="00B27B9B"/>
    <w:rsid w:val="00B30929"/>
    <w:rsid w:val="00B30B4A"/>
    <w:rsid w:val="00B30CA5"/>
    <w:rsid w:val="00B30D0E"/>
    <w:rsid w:val="00B3359E"/>
    <w:rsid w:val="00B343A1"/>
    <w:rsid w:val="00B354CC"/>
    <w:rsid w:val="00B36220"/>
    <w:rsid w:val="00B3673B"/>
    <w:rsid w:val="00B372AA"/>
    <w:rsid w:val="00B3743F"/>
    <w:rsid w:val="00B40445"/>
    <w:rsid w:val="00B40851"/>
    <w:rsid w:val="00B409E0"/>
    <w:rsid w:val="00B41888"/>
    <w:rsid w:val="00B431EC"/>
    <w:rsid w:val="00B45A52"/>
    <w:rsid w:val="00B46175"/>
    <w:rsid w:val="00B46D5E"/>
    <w:rsid w:val="00B519E3"/>
    <w:rsid w:val="00B548B7"/>
    <w:rsid w:val="00B549F5"/>
    <w:rsid w:val="00B553EF"/>
    <w:rsid w:val="00B55FC9"/>
    <w:rsid w:val="00B568FD"/>
    <w:rsid w:val="00B573BE"/>
    <w:rsid w:val="00B57A70"/>
    <w:rsid w:val="00B603C0"/>
    <w:rsid w:val="00B62F73"/>
    <w:rsid w:val="00B6385F"/>
    <w:rsid w:val="00B64AC0"/>
    <w:rsid w:val="00B6599F"/>
    <w:rsid w:val="00B65FEB"/>
    <w:rsid w:val="00B664C7"/>
    <w:rsid w:val="00B66799"/>
    <w:rsid w:val="00B7060C"/>
    <w:rsid w:val="00B7080E"/>
    <w:rsid w:val="00B739F6"/>
    <w:rsid w:val="00B74275"/>
    <w:rsid w:val="00B743F3"/>
    <w:rsid w:val="00B747E4"/>
    <w:rsid w:val="00B748E7"/>
    <w:rsid w:val="00B76937"/>
    <w:rsid w:val="00B8163D"/>
    <w:rsid w:val="00B81A6C"/>
    <w:rsid w:val="00B81FF4"/>
    <w:rsid w:val="00B82665"/>
    <w:rsid w:val="00B8266A"/>
    <w:rsid w:val="00B84A12"/>
    <w:rsid w:val="00B85150"/>
    <w:rsid w:val="00B85CE6"/>
    <w:rsid w:val="00B85DE5"/>
    <w:rsid w:val="00B8667D"/>
    <w:rsid w:val="00B8745A"/>
    <w:rsid w:val="00B877A2"/>
    <w:rsid w:val="00B90F73"/>
    <w:rsid w:val="00B92D99"/>
    <w:rsid w:val="00B93B59"/>
    <w:rsid w:val="00B9406A"/>
    <w:rsid w:val="00B9499D"/>
    <w:rsid w:val="00B95145"/>
    <w:rsid w:val="00B97484"/>
    <w:rsid w:val="00BA0D06"/>
    <w:rsid w:val="00BA2280"/>
    <w:rsid w:val="00BA2323"/>
    <w:rsid w:val="00BA2A08"/>
    <w:rsid w:val="00BA2D58"/>
    <w:rsid w:val="00BA4DFD"/>
    <w:rsid w:val="00BA56D2"/>
    <w:rsid w:val="00BA6CF2"/>
    <w:rsid w:val="00BA7248"/>
    <w:rsid w:val="00BA76E0"/>
    <w:rsid w:val="00BB0D48"/>
    <w:rsid w:val="00BB2A25"/>
    <w:rsid w:val="00BB42D8"/>
    <w:rsid w:val="00BB4CEF"/>
    <w:rsid w:val="00BB51E9"/>
    <w:rsid w:val="00BB676F"/>
    <w:rsid w:val="00BB7649"/>
    <w:rsid w:val="00BC0035"/>
    <w:rsid w:val="00BC0FDC"/>
    <w:rsid w:val="00BC1AF2"/>
    <w:rsid w:val="00BC29EB"/>
    <w:rsid w:val="00BC3053"/>
    <w:rsid w:val="00BC3F78"/>
    <w:rsid w:val="00BC4A2A"/>
    <w:rsid w:val="00BC4D2E"/>
    <w:rsid w:val="00BC4E25"/>
    <w:rsid w:val="00BC5DEC"/>
    <w:rsid w:val="00BC6302"/>
    <w:rsid w:val="00BC6EA9"/>
    <w:rsid w:val="00BD287B"/>
    <w:rsid w:val="00BD4127"/>
    <w:rsid w:val="00BD48AC"/>
    <w:rsid w:val="00BD5D20"/>
    <w:rsid w:val="00BD5F1A"/>
    <w:rsid w:val="00BE0346"/>
    <w:rsid w:val="00BE1085"/>
    <w:rsid w:val="00BE1234"/>
    <w:rsid w:val="00BE1BBD"/>
    <w:rsid w:val="00BE262F"/>
    <w:rsid w:val="00BE2FA6"/>
    <w:rsid w:val="00BE32D5"/>
    <w:rsid w:val="00BE333F"/>
    <w:rsid w:val="00BE3CA2"/>
    <w:rsid w:val="00BE4835"/>
    <w:rsid w:val="00BE58DE"/>
    <w:rsid w:val="00BE5B5D"/>
    <w:rsid w:val="00BE60EC"/>
    <w:rsid w:val="00BE7406"/>
    <w:rsid w:val="00BE7603"/>
    <w:rsid w:val="00BF1155"/>
    <w:rsid w:val="00BF24DC"/>
    <w:rsid w:val="00BF3208"/>
    <w:rsid w:val="00BF3279"/>
    <w:rsid w:val="00BF33D6"/>
    <w:rsid w:val="00BF4C3F"/>
    <w:rsid w:val="00BF4C93"/>
    <w:rsid w:val="00BF5038"/>
    <w:rsid w:val="00BF7006"/>
    <w:rsid w:val="00BF74C7"/>
    <w:rsid w:val="00BF7E9D"/>
    <w:rsid w:val="00C00188"/>
    <w:rsid w:val="00C00AEA"/>
    <w:rsid w:val="00C015F1"/>
    <w:rsid w:val="00C01F33"/>
    <w:rsid w:val="00C02C6E"/>
    <w:rsid w:val="00C02CC6"/>
    <w:rsid w:val="00C03C53"/>
    <w:rsid w:val="00C03D14"/>
    <w:rsid w:val="00C040F7"/>
    <w:rsid w:val="00C044AB"/>
    <w:rsid w:val="00C0532F"/>
    <w:rsid w:val="00C05706"/>
    <w:rsid w:val="00C07377"/>
    <w:rsid w:val="00C0787C"/>
    <w:rsid w:val="00C07C82"/>
    <w:rsid w:val="00C1040E"/>
    <w:rsid w:val="00C10478"/>
    <w:rsid w:val="00C11E4F"/>
    <w:rsid w:val="00C12107"/>
    <w:rsid w:val="00C12BFE"/>
    <w:rsid w:val="00C14963"/>
    <w:rsid w:val="00C14D4B"/>
    <w:rsid w:val="00C154BB"/>
    <w:rsid w:val="00C169D8"/>
    <w:rsid w:val="00C20486"/>
    <w:rsid w:val="00C21BFF"/>
    <w:rsid w:val="00C22C85"/>
    <w:rsid w:val="00C232AC"/>
    <w:rsid w:val="00C2377D"/>
    <w:rsid w:val="00C23790"/>
    <w:rsid w:val="00C239C8"/>
    <w:rsid w:val="00C23FB7"/>
    <w:rsid w:val="00C24398"/>
    <w:rsid w:val="00C25389"/>
    <w:rsid w:val="00C279B5"/>
    <w:rsid w:val="00C27C45"/>
    <w:rsid w:val="00C32368"/>
    <w:rsid w:val="00C324B1"/>
    <w:rsid w:val="00C33514"/>
    <w:rsid w:val="00C34189"/>
    <w:rsid w:val="00C342E2"/>
    <w:rsid w:val="00C36BB9"/>
    <w:rsid w:val="00C3719D"/>
    <w:rsid w:val="00C37CB2"/>
    <w:rsid w:val="00C40FE4"/>
    <w:rsid w:val="00C4172C"/>
    <w:rsid w:val="00C42665"/>
    <w:rsid w:val="00C4351B"/>
    <w:rsid w:val="00C4453C"/>
    <w:rsid w:val="00C44600"/>
    <w:rsid w:val="00C45989"/>
    <w:rsid w:val="00C471A3"/>
    <w:rsid w:val="00C473A5"/>
    <w:rsid w:val="00C47C70"/>
    <w:rsid w:val="00C52261"/>
    <w:rsid w:val="00C5248C"/>
    <w:rsid w:val="00C52F0E"/>
    <w:rsid w:val="00C54995"/>
    <w:rsid w:val="00C54B71"/>
    <w:rsid w:val="00C54D41"/>
    <w:rsid w:val="00C55707"/>
    <w:rsid w:val="00C55EEB"/>
    <w:rsid w:val="00C60783"/>
    <w:rsid w:val="00C61C10"/>
    <w:rsid w:val="00C629A4"/>
    <w:rsid w:val="00C641CA"/>
    <w:rsid w:val="00C64672"/>
    <w:rsid w:val="00C70697"/>
    <w:rsid w:val="00C7095F"/>
    <w:rsid w:val="00C71FC1"/>
    <w:rsid w:val="00C72093"/>
    <w:rsid w:val="00C723E3"/>
    <w:rsid w:val="00C72EF4"/>
    <w:rsid w:val="00C744FE"/>
    <w:rsid w:val="00C74B83"/>
    <w:rsid w:val="00C75D2F"/>
    <w:rsid w:val="00C767BE"/>
    <w:rsid w:val="00C76E3C"/>
    <w:rsid w:val="00C77E81"/>
    <w:rsid w:val="00C80A0C"/>
    <w:rsid w:val="00C81176"/>
    <w:rsid w:val="00C81568"/>
    <w:rsid w:val="00C82153"/>
    <w:rsid w:val="00C840BD"/>
    <w:rsid w:val="00C8505E"/>
    <w:rsid w:val="00C9027A"/>
    <w:rsid w:val="00C9068E"/>
    <w:rsid w:val="00C9100A"/>
    <w:rsid w:val="00C92E53"/>
    <w:rsid w:val="00C92F32"/>
    <w:rsid w:val="00C93814"/>
    <w:rsid w:val="00C93904"/>
    <w:rsid w:val="00C93C4B"/>
    <w:rsid w:val="00C944AB"/>
    <w:rsid w:val="00C94B51"/>
    <w:rsid w:val="00C95A0D"/>
    <w:rsid w:val="00C95B40"/>
    <w:rsid w:val="00C95EE5"/>
    <w:rsid w:val="00C97B7D"/>
    <w:rsid w:val="00C97D90"/>
    <w:rsid w:val="00CA0ADE"/>
    <w:rsid w:val="00CA1ED8"/>
    <w:rsid w:val="00CA3221"/>
    <w:rsid w:val="00CA5167"/>
    <w:rsid w:val="00CA6CAA"/>
    <w:rsid w:val="00CA7045"/>
    <w:rsid w:val="00CB17C5"/>
    <w:rsid w:val="00CB1F63"/>
    <w:rsid w:val="00CB2206"/>
    <w:rsid w:val="00CB2804"/>
    <w:rsid w:val="00CB30E5"/>
    <w:rsid w:val="00CB3583"/>
    <w:rsid w:val="00CB6B53"/>
    <w:rsid w:val="00CB7170"/>
    <w:rsid w:val="00CC040E"/>
    <w:rsid w:val="00CC0489"/>
    <w:rsid w:val="00CC111F"/>
    <w:rsid w:val="00CC2011"/>
    <w:rsid w:val="00CC20AF"/>
    <w:rsid w:val="00CC25EA"/>
    <w:rsid w:val="00CC30B8"/>
    <w:rsid w:val="00CC3EA0"/>
    <w:rsid w:val="00CC4034"/>
    <w:rsid w:val="00CC51EE"/>
    <w:rsid w:val="00CC7400"/>
    <w:rsid w:val="00CC7B45"/>
    <w:rsid w:val="00CD0CA9"/>
    <w:rsid w:val="00CD1188"/>
    <w:rsid w:val="00CD1EE4"/>
    <w:rsid w:val="00CD2ED1"/>
    <w:rsid w:val="00CD337B"/>
    <w:rsid w:val="00CD3A48"/>
    <w:rsid w:val="00CE0424"/>
    <w:rsid w:val="00CE0BF7"/>
    <w:rsid w:val="00CE0E3C"/>
    <w:rsid w:val="00CE2531"/>
    <w:rsid w:val="00CE2FC9"/>
    <w:rsid w:val="00CE4BE3"/>
    <w:rsid w:val="00CE502A"/>
    <w:rsid w:val="00CE595F"/>
    <w:rsid w:val="00CE646E"/>
    <w:rsid w:val="00CE7561"/>
    <w:rsid w:val="00CF007F"/>
    <w:rsid w:val="00CF05D4"/>
    <w:rsid w:val="00CF0933"/>
    <w:rsid w:val="00CF1354"/>
    <w:rsid w:val="00CF1698"/>
    <w:rsid w:val="00CF1C48"/>
    <w:rsid w:val="00CF2885"/>
    <w:rsid w:val="00CF3B1F"/>
    <w:rsid w:val="00CF3BF6"/>
    <w:rsid w:val="00CF4829"/>
    <w:rsid w:val="00CF6150"/>
    <w:rsid w:val="00CF625B"/>
    <w:rsid w:val="00CF63DC"/>
    <w:rsid w:val="00CF687E"/>
    <w:rsid w:val="00CF6BBF"/>
    <w:rsid w:val="00CF6FDA"/>
    <w:rsid w:val="00D004EF"/>
    <w:rsid w:val="00D00F9E"/>
    <w:rsid w:val="00D02775"/>
    <w:rsid w:val="00D02DAD"/>
    <w:rsid w:val="00D030F7"/>
    <w:rsid w:val="00D0349B"/>
    <w:rsid w:val="00D044EB"/>
    <w:rsid w:val="00D0467F"/>
    <w:rsid w:val="00D10249"/>
    <w:rsid w:val="00D10CA0"/>
    <w:rsid w:val="00D10D6C"/>
    <w:rsid w:val="00D10DEC"/>
    <w:rsid w:val="00D115C3"/>
    <w:rsid w:val="00D11897"/>
    <w:rsid w:val="00D12C3C"/>
    <w:rsid w:val="00D13135"/>
    <w:rsid w:val="00D13BE8"/>
    <w:rsid w:val="00D13E0F"/>
    <w:rsid w:val="00D13E4E"/>
    <w:rsid w:val="00D1491A"/>
    <w:rsid w:val="00D15F7F"/>
    <w:rsid w:val="00D15FBC"/>
    <w:rsid w:val="00D20CD3"/>
    <w:rsid w:val="00D21306"/>
    <w:rsid w:val="00D21FED"/>
    <w:rsid w:val="00D22263"/>
    <w:rsid w:val="00D239A7"/>
    <w:rsid w:val="00D23F47"/>
    <w:rsid w:val="00D250B8"/>
    <w:rsid w:val="00D254DD"/>
    <w:rsid w:val="00D256D4"/>
    <w:rsid w:val="00D25B5D"/>
    <w:rsid w:val="00D26D45"/>
    <w:rsid w:val="00D30335"/>
    <w:rsid w:val="00D3112A"/>
    <w:rsid w:val="00D31363"/>
    <w:rsid w:val="00D31A95"/>
    <w:rsid w:val="00D34081"/>
    <w:rsid w:val="00D34626"/>
    <w:rsid w:val="00D35726"/>
    <w:rsid w:val="00D35B8C"/>
    <w:rsid w:val="00D3636E"/>
    <w:rsid w:val="00D36E71"/>
    <w:rsid w:val="00D37233"/>
    <w:rsid w:val="00D3761C"/>
    <w:rsid w:val="00D37CE1"/>
    <w:rsid w:val="00D37D87"/>
    <w:rsid w:val="00D40B26"/>
    <w:rsid w:val="00D40B33"/>
    <w:rsid w:val="00D412A2"/>
    <w:rsid w:val="00D417B8"/>
    <w:rsid w:val="00D41B12"/>
    <w:rsid w:val="00D4318F"/>
    <w:rsid w:val="00D438BF"/>
    <w:rsid w:val="00D43D1A"/>
    <w:rsid w:val="00D440F8"/>
    <w:rsid w:val="00D4479D"/>
    <w:rsid w:val="00D44A01"/>
    <w:rsid w:val="00D46380"/>
    <w:rsid w:val="00D46B56"/>
    <w:rsid w:val="00D504EF"/>
    <w:rsid w:val="00D50829"/>
    <w:rsid w:val="00D52362"/>
    <w:rsid w:val="00D538B1"/>
    <w:rsid w:val="00D546FF"/>
    <w:rsid w:val="00D552A6"/>
    <w:rsid w:val="00D55AD5"/>
    <w:rsid w:val="00D57156"/>
    <w:rsid w:val="00D576CA"/>
    <w:rsid w:val="00D57A46"/>
    <w:rsid w:val="00D57E0F"/>
    <w:rsid w:val="00D60563"/>
    <w:rsid w:val="00D6085B"/>
    <w:rsid w:val="00D60B3A"/>
    <w:rsid w:val="00D619EE"/>
    <w:rsid w:val="00D61AF5"/>
    <w:rsid w:val="00D652B5"/>
    <w:rsid w:val="00D66155"/>
    <w:rsid w:val="00D70375"/>
    <w:rsid w:val="00D708B0"/>
    <w:rsid w:val="00D70B77"/>
    <w:rsid w:val="00D74369"/>
    <w:rsid w:val="00D74FCE"/>
    <w:rsid w:val="00D77549"/>
    <w:rsid w:val="00D776E8"/>
    <w:rsid w:val="00D77B1D"/>
    <w:rsid w:val="00D8021F"/>
    <w:rsid w:val="00D80299"/>
    <w:rsid w:val="00D80383"/>
    <w:rsid w:val="00D81EEB"/>
    <w:rsid w:val="00D823C6"/>
    <w:rsid w:val="00D82617"/>
    <w:rsid w:val="00D82F15"/>
    <w:rsid w:val="00D8327F"/>
    <w:rsid w:val="00D84250"/>
    <w:rsid w:val="00D86075"/>
    <w:rsid w:val="00D86CA3"/>
    <w:rsid w:val="00D87074"/>
    <w:rsid w:val="00D871CE"/>
    <w:rsid w:val="00D900A7"/>
    <w:rsid w:val="00D9143D"/>
    <w:rsid w:val="00D9196D"/>
    <w:rsid w:val="00D91C4F"/>
    <w:rsid w:val="00D91F7D"/>
    <w:rsid w:val="00D92982"/>
    <w:rsid w:val="00D92D00"/>
    <w:rsid w:val="00D92E88"/>
    <w:rsid w:val="00D93587"/>
    <w:rsid w:val="00D95BF1"/>
    <w:rsid w:val="00D96A17"/>
    <w:rsid w:val="00D9713C"/>
    <w:rsid w:val="00DA0374"/>
    <w:rsid w:val="00DA0C20"/>
    <w:rsid w:val="00DA175E"/>
    <w:rsid w:val="00DA24B2"/>
    <w:rsid w:val="00DA2755"/>
    <w:rsid w:val="00DA305E"/>
    <w:rsid w:val="00DA3F87"/>
    <w:rsid w:val="00DA4AA9"/>
    <w:rsid w:val="00DA5417"/>
    <w:rsid w:val="00DA55F5"/>
    <w:rsid w:val="00DA56E8"/>
    <w:rsid w:val="00DA66D3"/>
    <w:rsid w:val="00DA79E5"/>
    <w:rsid w:val="00DA7EF6"/>
    <w:rsid w:val="00DB0A9F"/>
    <w:rsid w:val="00DB0B47"/>
    <w:rsid w:val="00DB1188"/>
    <w:rsid w:val="00DB377D"/>
    <w:rsid w:val="00DB560A"/>
    <w:rsid w:val="00DB66C5"/>
    <w:rsid w:val="00DB741C"/>
    <w:rsid w:val="00DB7F0A"/>
    <w:rsid w:val="00DC0408"/>
    <w:rsid w:val="00DC2D36"/>
    <w:rsid w:val="00DC35DC"/>
    <w:rsid w:val="00DC37E8"/>
    <w:rsid w:val="00DC53EF"/>
    <w:rsid w:val="00DC5FCB"/>
    <w:rsid w:val="00DC6D45"/>
    <w:rsid w:val="00DC7003"/>
    <w:rsid w:val="00DC7B6A"/>
    <w:rsid w:val="00DD0268"/>
    <w:rsid w:val="00DD0AE2"/>
    <w:rsid w:val="00DD1749"/>
    <w:rsid w:val="00DD2C53"/>
    <w:rsid w:val="00DD36DB"/>
    <w:rsid w:val="00DD5E07"/>
    <w:rsid w:val="00DD6103"/>
    <w:rsid w:val="00DE0F8B"/>
    <w:rsid w:val="00DE24E6"/>
    <w:rsid w:val="00DE3FB7"/>
    <w:rsid w:val="00DE523A"/>
    <w:rsid w:val="00DE55AC"/>
    <w:rsid w:val="00DE5608"/>
    <w:rsid w:val="00DE58D0"/>
    <w:rsid w:val="00DE5E41"/>
    <w:rsid w:val="00DE654F"/>
    <w:rsid w:val="00DE6C13"/>
    <w:rsid w:val="00DE7B99"/>
    <w:rsid w:val="00DF01F0"/>
    <w:rsid w:val="00DF0B6E"/>
    <w:rsid w:val="00DF0E7D"/>
    <w:rsid w:val="00DF11D4"/>
    <w:rsid w:val="00DF15E0"/>
    <w:rsid w:val="00DF207F"/>
    <w:rsid w:val="00DF323C"/>
    <w:rsid w:val="00DF37A0"/>
    <w:rsid w:val="00DF4E01"/>
    <w:rsid w:val="00DF5085"/>
    <w:rsid w:val="00DF5C95"/>
    <w:rsid w:val="00DF5DE2"/>
    <w:rsid w:val="00DF74BE"/>
    <w:rsid w:val="00E012EF"/>
    <w:rsid w:val="00E0196E"/>
    <w:rsid w:val="00E0236B"/>
    <w:rsid w:val="00E0251B"/>
    <w:rsid w:val="00E02E71"/>
    <w:rsid w:val="00E04F6C"/>
    <w:rsid w:val="00E058A0"/>
    <w:rsid w:val="00E05C75"/>
    <w:rsid w:val="00E110E7"/>
    <w:rsid w:val="00E11B20"/>
    <w:rsid w:val="00E12327"/>
    <w:rsid w:val="00E125E0"/>
    <w:rsid w:val="00E17FA2"/>
    <w:rsid w:val="00E2090F"/>
    <w:rsid w:val="00E217BF"/>
    <w:rsid w:val="00E21AC7"/>
    <w:rsid w:val="00E22330"/>
    <w:rsid w:val="00E25CCF"/>
    <w:rsid w:val="00E30B5A"/>
    <w:rsid w:val="00E30F36"/>
    <w:rsid w:val="00E3123D"/>
    <w:rsid w:val="00E31461"/>
    <w:rsid w:val="00E31BBA"/>
    <w:rsid w:val="00E31D43"/>
    <w:rsid w:val="00E32608"/>
    <w:rsid w:val="00E32E13"/>
    <w:rsid w:val="00E33B23"/>
    <w:rsid w:val="00E3402F"/>
    <w:rsid w:val="00E34188"/>
    <w:rsid w:val="00E34327"/>
    <w:rsid w:val="00E34B6E"/>
    <w:rsid w:val="00E34CE6"/>
    <w:rsid w:val="00E35559"/>
    <w:rsid w:val="00E358B3"/>
    <w:rsid w:val="00E36C2C"/>
    <w:rsid w:val="00E3723A"/>
    <w:rsid w:val="00E37860"/>
    <w:rsid w:val="00E40473"/>
    <w:rsid w:val="00E40BA9"/>
    <w:rsid w:val="00E41712"/>
    <w:rsid w:val="00E4262C"/>
    <w:rsid w:val="00E44493"/>
    <w:rsid w:val="00E4462B"/>
    <w:rsid w:val="00E446F1"/>
    <w:rsid w:val="00E45522"/>
    <w:rsid w:val="00E459F9"/>
    <w:rsid w:val="00E45C72"/>
    <w:rsid w:val="00E45FD0"/>
    <w:rsid w:val="00E46645"/>
    <w:rsid w:val="00E46886"/>
    <w:rsid w:val="00E47AEF"/>
    <w:rsid w:val="00E50D8C"/>
    <w:rsid w:val="00E51BD8"/>
    <w:rsid w:val="00E53B75"/>
    <w:rsid w:val="00E5434B"/>
    <w:rsid w:val="00E54934"/>
    <w:rsid w:val="00E54E3B"/>
    <w:rsid w:val="00E551D0"/>
    <w:rsid w:val="00E567A4"/>
    <w:rsid w:val="00E57565"/>
    <w:rsid w:val="00E6180E"/>
    <w:rsid w:val="00E62C11"/>
    <w:rsid w:val="00E63838"/>
    <w:rsid w:val="00E63C1B"/>
    <w:rsid w:val="00E64434"/>
    <w:rsid w:val="00E6470C"/>
    <w:rsid w:val="00E653F5"/>
    <w:rsid w:val="00E659A6"/>
    <w:rsid w:val="00E66993"/>
    <w:rsid w:val="00E67B52"/>
    <w:rsid w:val="00E67C51"/>
    <w:rsid w:val="00E709C3"/>
    <w:rsid w:val="00E70C67"/>
    <w:rsid w:val="00E72EFC"/>
    <w:rsid w:val="00E73586"/>
    <w:rsid w:val="00E74410"/>
    <w:rsid w:val="00E758EC"/>
    <w:rsid w:val="00E7631F"/>
    <w:rsid w:val="00E80F64"/>
    <w:rsid w:val="00E81584"/>
    <w:rsid w:val="00E8234C"/>
    <w:rsid w:val="00E824D5"/>
    <w:rsid w:val="00E8269C"/>
    <w:rsid w:val="00E82C8F"/>
    <w:rsid w:val="00E837CD"/>
    <w:rsid w:val="00E83AA9"/>
    <w:rsid w:val="00E84ACA"/>
    <w:rsid w:val="00E84DC3"/>
    <w:rsid w:val="00E85928"/>
    <w:rsid w:val="00E85BB5"/>
    <w:rsid w:val="00E87822"/>
    <w:rsid w:val="00E90395"/>
    <w:rsid w:val="00E90E49"/>
    <w:rsid w:val="00E917F9"/>
    <w:rsid w:val="00E9291C"/>
    <w:rsid w:val="00E93FFE"/>
    <w:rsid w:val="00E94F8A"/>
    <w:rsid w:val="00E95654"/>
    <w:rsid w:val="00E96ABC"/>
    <w:rsid w:val="00E97FFA"/>
    <w:rsid w:val="00EA15F4"/>
    <w:rsid w:val="00EA1C44"/>
    <w:rsid w:val="00EA4CF6"/>
    <w:rsid w:val="00EA4E77"/>
    <w:rsid w:val="00EA6DC3"/>
    <w:rsid w:val="00EA70DC"/>
    <w:rsid w:val="00EA7A19"/>
    <w:rsid w:val="00EA7A41"/>
    <w:rsid w:val="00EB077B"/>
    <w:rsid w:val="00EB0EBF"/>
    <w:rsid w:val="00EB1A19"/>
    <w:rsid w:val="00EB3F72"/>
    <w:rsid w:val="00EB4A31"/>
    <w:rsid w:val="00EB4EA2"/>
    <w:rsid w:val="00EB66DB"/>
    <w:rsid w:val="00EB76CB"/>
    <w:rsid w:val="00EB776A"/>
    <w:rsid w:val="00EB7E04"/>
    <w:rsid w:val="00EC0A9A"/>
    <w:rsid w:val="00EC0DE3"/>
    <w:rsid w:val="00EC1AE9"/>
    <w:rsid w:val="00EC24D5"/>
    <w:rsid w:val="00EC27C6"/>
    <w:rsid w:val="00EC36D7"/>
    <w:rsid w:val="00EC3753"/>
    <w:rsid w:val="00EC3E2B"/>
    <w:rsid w:val="00EC3F4E"/>
    <w:rsid w:val="00EC4207"/>
    <w:rsid w:val="00EC4330"/>
    <w:rsid w:val="00EC5653"/>
    <w:rsid w:val="00EC6CA4"/>
    <w:rsid w:val="00EC71CE"/>
    <w:rsid w:val="00ED0FA8"/>
    <w:rsid w:val="00ED1006"/>
    <w:rsid w:val="00ED11DD"/>
    <w:rsid w:val="00ED1D44"/>
    <w:rsid w:val="00ED43F6"/>
    <w:rsid w:val="00ED5EC8"/>
    <w:rsid w:val="00ED7EDC"/>
    <w:rsid w:val="00EE11F0"/>
    <w:rsid w:val="00EE259D"/>
    <w:rsid w:val="00EE32FA"/>
    <w:rsid w:val="00EE33FC"/>
    <w:rsid w:val="00EE34D3"/>
    <w:rsid w:val="00EE457C"/>
    <w:rsid w:val="00EE728D"/>
    <w:rsid w:val="00EE7BB0"/>
    <w:rsid w:val="00EE7D53"/>
    <w:rsid w:val="00EF04AE"/>
    <w:rsid w:val="00EF0811"/>
    <w:rsid w:val="00EF09BF"/>
    <w:rsid w:val="00EF15BC"/>
    <w:rsid w:val="00EF18FE"/>
    <w:rsid w:val="00EF1FD8"/>
    <w:rsid w:val="00EF44F1"/>
    <w:rsid w:val="00EF5787"/>
    <w:rsid w:val="00EF60D0"/>
    <w:rsid w:val="00EF6FFF"/>
    <w:rsid w:val="00EF7B6A"/>
    <w:rsid w:val="00EF7F7F"/>
    <w:rsid w:val="00F00184"/>
    <w:rsid w:val="00F00437"/>
    <w:rsid w:val="00F00B2C"/>
    <w:rsid w:val="00F03533"/>
    <w:rsid w:val="00F0373D"/>
    <w:rsid w:val="00F0528D"/>
    <w:rsid w:val="00F06C67"/>
    <w:rsid w:val="00F06DFD"/>
    <w:rsid w:val="00F071D1"/>
    <w:rsid w:val="00F07533"/>
    <w:rsid w:val="00F076D1"/>
    <w:rsid w:val="00F078B8"/>
    <w:rsid w:val="00F07BE1"/>
    <w:rsid w:val="00F10629"/>
    <w:rsid w:val="00F11176"/>
    <w:rsid w:val="00F1182B"/>
    <w:rsid w:val="00F129DE"/>
    <w:rsid w:val="00F12CAD"/>
    <w:rsid w:val="00F13F68"/>
    <w:rsid w:val="00F147D2"/>
    <w:rsid w:val="00F14E55"/>
    <w:rsid w:val="00F15FA5"/>
    <w:rsid w:val="00F16C98"/>
    <w:rsid w:val="00F16E7F"/>
    <w:rsid w:val="00F178D3"/>
    <w:rsid w:val="00F17D98"/>
    <w:rsid w:val="00F17F5E"/>
    <w:rsid w:val="00F209B7"/>
    <w:rsid w:val="00F20A21"/>
    <w:rsid w:val="00F2168B"/>
    <w:rsid w:val="00F2177A"/>
    <w:rsid w:val="00F2376F"/>
    <w:rsid w:val="00F243D8"/>
    <w:rsid w:val="00F249AC"/>
    <w:rsid w:val="00F2502B"/>
    <w:rsid w:val="00F27843"/>
    <w:rsid w:val="00F27FE2"/>
    <w:rsid w:val="00F30828"/>
    <w:rsid w:val="00F313D6"/>
    <w:rsid w:val="00F400E3"/>
    <w:rsid w:val="00F40977"/>
    <w:rsid w:val="00F40F0C"/>
    <w:rsid w:val="00F4162B"/>
    <w:rsid w:val="00F43C36"/>
    <w:rsid w:val="00F43E32"/>
    <w:rsid w:val="00F4578F"/>
    <w:rsid w:val="00F4766C"/>
    <w:rsid w:val="00F47695"/>
    <w:rsid w:val="00F5060E"/>
    <w:rsid w:val="00F507D1"/>
    <w:rsid w:val="00F511C3"/>
    <w:rsid w:val="00F519CE"/>
    <w:rsid w:val="00F51ADA"/>
    <w:rsid w:val="00F5594B"/>
    <w:rsid w:val="00F562D0"/>
    <w:rsid w:val="00F56388"/>
    <w:rsid w:val="00F60203"/>
    <w:rsid w:val="00F607C5"/>
    <w:rsid w:val="00F60DEA"/>
    <w:rsid w:val="00F61BEA"/>
    <w:rsid w:val="00F62954"/>
    <w:rsid w:val="00F6302A"/>
    <w:rsid w:val="00F63335"/>
    <w:rsid w:val="00F63950"/>
    <w:rsid w:val="00F64133"/>
    <w:rsid w:val="00F643F2"/>
    <w:rsid w:val="00F6456F"/>
    <w:rsid w:val="00F64C2B"/>
    <w:rsid w:val="00F651BE"/>
    <w:rsid w:val="00F66F3A"/>
    <w:rsid w:val="00F67F53"/>
    <w:rsid w:val="00F703BE"/>
    <w:rsid w:val="00F70870"/>
    <w:rsid w:val="00F71F69"/>
    <w:rsid w:val="00F72A4C"/>
    <w:rsid w:val="00F72B72"/>
    <w:rsid w:val="00F740B5"/>
    <w:rsid w:val="00F740CD"/>
    <w:rsid w:val="00F74BB9"/>
    <w:rsid w:val="00F75582"/>
    <w:rsid w:val="00F756AE"/>
    <w:rsid w:val="00F757B9"/>
    <w:rsid w:val="00F76090"/>
    <w:rsid w:val="00F76EFA"/>
    <w:rsid w:val="00F77BD8"/>
    <w:rsid w:val="00F804BE"/>
    <w:rsid w:val="00F817C8"/>
    <w:rsid w:val="00F817CE"/>
    <w:rsid w:val="00F8192E"/>
    <w:rsid w:val="00F8216E"/>
    <w:rsid w:val="00F822D2"/>
    <w:rsid w:val="00F82683"/>
    <w:rsid w:val="00F8456C"/>
    <w:rsid w:val="00F853DF"/>
    <w:rsid w:val="00F859D8"/>
    <w:rsid w:val="00F8678E"/>
    <w:rsid w:val="00F868F5"/>
    <w:rsid w:val="00F86BC2"/>
    <w:rsid w:val="00F87877"/>
    <w:rsid w:val="00F901AD"/>
    <w:rsid w:val="00F904AD"/>
    <w:rsid w:val="00F9056A"/>
    <w:rsid w:val="00F909D2"/>
    <w:rsid w:val="00F90B15"/>
    <w:rsid w:val="00F90F8D"/>
    <w:rsid w:val="00F91982"/>
    <w:rsid w:val="00F91C89"/>
    <w:rsid w:val="00F92047"/>
    <w:rsid w:val="00F92782"/>
    <w:rsid w:val="00F93AA9"/>
    <w:rsid w:val="00F9444B"/>
    <w:rsid w:val="00F949E0"/>
    <w:rsid w:val="00F94E18"/>
    <w:rsid w:val="00F94F64"/>
    <w:rsid w:val="00F96985"/>
    <w:rsid w:val="00F96D99"/>
    <w:rsid w:val="00F97838"/>
    <w:rsid w:val="00F97EFC"/>
    <w:rsid w:val="00FA082F"/>
    <w:rsid w:val="00FA1CD8"/>
    <w:rsid w:val="00FA2BB3"/>
    <w:rsid w:val="00FA317C"/>
    <w:rsid w:val="00FA33FF"/>
    <w:rsid w:val="00FA4CAA"/>
    <w:rsid w:val="00FA52D7"/>
    <w:rsid w:val="00FA62CF"/>
    <w:rsid w:val="00FA7867"/>
    <w:rsid w:val="00FA7D3B"/>
    <w:rsid w:val="00FB10AA"/>
    <w:rsid w:val="00FB1740"/>
    <w:rsid w:val="00FB25A4"/>
    <w:rsid w:val="00FB406A"/>
    <w:rsid w:val="00FB47C1"/>
    <w:rsid w:val="00FB4A6C"/>
    <w:rsid w:val="00FB4C80"/>
    <w:rsid w:val="00FB5320"/>
    <w:rsid w:val="00FB673B"/>
    <w:rsid w:val="00FB6A6A"/>
    <w:rsid w:val="00FC011C"/>
    <w:rsid w:val="00FC0981"/>
    <w:rsid w:val="00FC43C3"/>
    <w:rsid w:val="00FC4C31"/>
    <w:rsid w:val="00FC6B40"/>
    <w:rsid w:val="00FC71B4"/>
    <w:rsid w:val="00FC7218"/>
    <w:rsid w:val="00FC7429"/>
    <w:rsid w:val="00FD07F6"/>
    <w:rsid w:val="00FD1D4F"/>
    <w:rsid w:val="00FD1EC8"/>
    <w:rsid w:val="00FD2494"/>
    <w:rsid w:val="00FD47ED"/>
    <w:rsid w:val="00FD74DB"/>
    <w:rsid w:val="00FD7660"/>
    <w:rsid w:val="00FE0655"/>
    <w:rsid w:val="00FE0B24"/>
    <w:rsid w:val="00FE1C54"/>
    <w:rsid w:val="00FE1E1B"/>
    <w:rsid w:val="00FE2365"/>
    <w:rsid w:val="00FE37D7"/>
    <w:rsid w:val="00FE3AD5"/>
    <w:rsid w:val="00FE4326"/>
    <w:rsid w:val="00FE49ED"/>
    <w:rsid w:val="00FE4C7B"/>
    <w:rsid w:val="00FE6780"/>
    <w:rsid w:val="00FE7336"/>
    <w:rsid w:val="00FE787C"/>
    <w:rsid w:val="00FE7FD8"/>
    <w:rsid w:val="00FF1199"/>
    <w:rsid w:val="00FF2207"/>
    <w:rsid w:val="00FF27FB"/>
    <w:rsid w:val="00FF3004"/>
    <w:rsid w:val="00FF3E64"/>
    <w:rsid w:val="00FF45A5"/>
    <w:rsid w:val="00FF497F"/>
    <w:rsid w:val="00FF5214"/>
    <w:rsid w:val="00FF5C91"/>
    <w:rsid w:val="00FF67C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C16515A-20DA-4697-A8C6-6E24FAF5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5"/>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1966236016">
          <w:marLeft w:val="547"/>
          <w:marRight w:val="0"/>
          <w:marTop w:val="0"/>
          <w:marBottom w:val="0"/>
          <w:divBdr>
            <w:top w:val="none" w:sz="0" w:space="0" w:color="auto"/>
            <w:left w:val="none" w:sz="0" w:space="0" w:color="auto"/>
            <w:bottom w:val="none" w:sz="0" w:space="0" w:color="auto"/>
            <w:right w:val="none" w:sz="0" w:space="0" w:color="auto"/>
          </w:divBdr>
        </w:div>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sChild>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oleObject" Target="embeddings/oleObject3.bin"/><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6.png"/><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5.png"/><Relationship Id="rId27" Type="http://schemas.openxmlformats.org/officeDocument/2006/relationships/oleObject" Target="embeddings/oleObject10.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33FDD3AE-62B8-46E2-BBC2-7B7505E04A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F0E1A86-08B0-4384-B760-76793C715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2656</TotalTime>
  <Pages>12</Pages>
  <Words>5154</Words>
  <Characters>29381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34467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339</cp:revision>
  <cp:lastPrinted>2008-01-31T07:09:00Z</cp:lastPrinted>
  <dcterms:created xsi:type="dcterms:W3CDTF">2019-04-26T07:45:00Z</dcterms:created>
  <dcterms:modified xsi:type="dcterms:W3CDTF">2019-05-04T01:01:00Z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